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outlineLvl w:val="0"/>
        <w:rPr>
          <w:b/>
          <w:sz w:val="48"/>
        </w:rPr>
      </w:pPr>
    </w:p>
    <w:p>
      <w:pPr>
        <w:pStyle w:val="14"/>
        <w:jc w:val="center"/>
        <w:outlineLvl w:val="0"/>
        <w:rPr>
          <w:b/>
          <w:sz w:val="48"/>
        </w:rPr>
      </w:pPr>
    </w:p>
    <w:p>
      <w:pPr>
        <w:pStyle w:val="14"/>
        <w:jc w:val="center"/>
        <w:outlineLvl w:val="0"/>
      </w:pPr>
      <w:r>
        <w:rPr>
          <w:b/>
          <w:sz w:val="48"/>
        </w:rPr>
        <w:t>福建省政府采购</w:t>
      </w:r>
    </w:p>
    <w:p>
      <w:pPr>
        <w:pStyle w:val="14"/>
        <w:jc w:val="center"/>
        <w:outlineLvl w:val="0"/>
      </w:pPr>
      <w:r>
        <w:rPr>
          <w:b/>
          <w:sz w:val="48"/>
        </w:rPr>
        <w:t>货物和服务项目</w:t>
      </w:r>
    </w:p>
    <w:p>
      <w:pPr>
        <w:pStyle w:val="14"/>
        <w:jc w:val="center"/>
        <w:outlineLvl w:val="0"/>
      </w:pPr>
      <w:r>
        <w:rPr>
          <w:b/>
          <w:sz w:val="48"/>
        </w:rPr>
        <w:t>公开招标文件</w:t>
      </w:r>
    </w:p>
    <w:p>
      <w:pPr>
        <w:pStyle w:val="14"/>
        <w:jc w:val="center"/>
        <w:outlineLvl w:val="2"/>
        <w:rPr>
          <w:b/>
          <w:sz w:val="28"/>
        </w:rPr>
      </w:pPr>
    </w:p>
    <w:p>
      <w:pPr>
        <w:pStyle w:val="14"/>
        <w:jc w:val="center"/>
        <w:outlineLvl w:val="2"/>
        <w:rPr>
          <w:b/>
          <w:sz w:val="28"/>
        </w:rPr>
      </w:pPr>
    </w:p>
    <w:p>
      <w:pPr>
        <w:pStyle w:val="14"/>
        <w:jc w:val="center"/>
        <w:outlineLvl w:val="2"/>
        <w:rPr>
          <w:b/>
          <w:sz w:val="28"/>
        </w:rPr>
      </w:pPr>
    </w:p>
    <w:p>
      <w:pPr>
        <w:pStyle w:val="14"/>
        <w:jc w:val="center"/>
        <w:outlineLvl w:val="2"/>
        <w:rPr>
          <w:b/>
          <w:sz w:val="28"/>
        </w:rPr>
      </w:pPr>
    </w:p>
    <w:p>
      <w:pPr>
        <w:pStyle w:val="14"/>
        <w:jc w:val="center"/>
        <w:outlineLvl w:val="2"/>
        <w:rPr>
          <w:b/>
          <w:sz w:val="28"/>
        </w:rPr>
      </w:pPr>
    </w:p>
    <w:p>
      <w:pPr>
        <w:pStyle w:val="14"/>
        <w:jc w:val="center"/>
        <w:outlineLvl w:val="2"/>
        <w:rPr>
          <w:b/>
          <w:sz w:val="28"/>
        </w:rPr>
      </w:pPr>
    </w:p>
    <w:p>
      <w:pPr>
        <w:pStyle w:val="14"/>
        <w:jc w:val="center"/>
        <w:outlineLvl w:val="2"/>
      </w:pPr>
      <w:r>
        <w:rPr>
          <w:b/>
          <w:sz w:val="28"/>
        </w:rPr>
        <w:t>项目名称：热敏纸采购项目</w:t>
      </w:r>
    </w:p>
    <w:p>
      <w:pPr>
        <w:pStyle w:val="14"/>
        <w:jc w:val="center"/>
        <w:outlineLvl w:val="2"/>
        <w:rPr>
          <w:rFonts w:hint="eastAsia" w:eastAsiaTheme="minorEastAsia"/>
          <w:lang w:eastAsia="zh-CN"/>
        </w:rPr>
      </w:pPr>
      <w:r>
        <w:rPr>
          <w:b/>
          <w:sz w:val="28"/>
        </w:rPr>
        <w:t>备案编号：</w:t>
      </w:r>
      <w:r>
        <w:rPr>
          <w:rFonts w:hint="eastAsia"/>
          <w:b/>
          <w:sz w:val="28"/>
          <w:lang w:eastAsia="zh-CN"/>
        </w:rPr>
        <w:t>CGXM-2024-350001-05538[2024]02186</w:t>
      </w:r>
    </w:p>
    <w:p>
      <w:pPr>
        <w:pStyle w:val="14"/>
        <w:jc w:val="center"/>
        <w:outlineLvl w:val="2"/>
        <w:rPr>
          <w:rFonts w:hint="eastAsia" w:eastAsiaTheme="minorEastAsia"/>
          <w:lang w:eastAsia="zh-CN"/>
        </w:rPr>
      </w:pPr>
      <w:r>
        <w:rPr>
          <w:b/>
          <w:sz w:val="28"/>
        </w:rPr>
        <w:t>项目编号：</w:t>
      </w:r>
      <w:r>
        <w:rPr>
          <w:rFonts w:hint="eastAsia"/>
          <w:b/>
          <w:sz w:val="28"/>
          <w:lang w:eastAsia="zh-CN"/>
        </w:rPr>
        <w:t>[350001]ZDZB[GK]2024007</w:t>
      </w:r>
    </w:p>
    <w:p>
      <w:pPr>
        <w:pStyle w:val="14"/>
        <w:jc w:val="center"/>
        <w:outlineLvl w:val="2"/>
      </w:pPr>
      <w:r>
        <w:rPr>
          <w:b/>
          <w:sz w:val="28"/>
        </w:rPr>
        <w:t>采购人：福建省体育彩票管理中心</w:t>
      </w:r>
    </w:p>
    <w:p>
      <w:pPr>
        <w:pStyle w:val="14"/>
        <w:jc w:val="center"/>
        <w:outlineLvl w:val="2"/>
        <w:rPr>
          <w:b/>
          <w:sz w:val="28"/>
        </w:rPr>
      </w:pPr>
    </w:p>
    <w:p>
      <w:pPr>
        <w:pStyle w:val="14"/>
        <w:jc w:val="center"/>
        <w:outlineLvl w:val="2"/>
        <w:rPr>
          <w:b/>
          <w:sz w:val="28"/>
        </w:rPr>
      </w:pPr>
    </w:p>
    <w:p>
      <w:pPr>
        <w:pStyle w:val="14"/>
        <w:jc w:val="center"/>
        <w:outlineLvl w:val="2"/>
        <w:rPr>
          <w:b/>
          <w:sz w:val="28"/>
        </w:rPr>
      </w:pPr>
    </w:p>
    <w:p>
      <w:pPr>
        <w:pStyle w:val="14"/>
        <w:jc w:val="center"/>
        <w:outlineLvl w:val="2"/>
        <w:rPr>
          <w:b/>
          <w:sz w:val="28"/>
        </w:rPr>
      </w:pPr>
    </w:p>
    <w:p>
      <w:pPr>
        <w:pStyle w:val="14"/>
        <w:jc w:val="center"/>
        <w:outlineLvl w:val="2"/>
      </w:pPr>
      <w:r>
        <w:rPr>
          <w:b/>
          <w:sz w:val="28"/>
        </w:rPr>
        <w:t>代理机构：福建省中达招标代理有限公司</w:t>
      </w:r>
    </w:p>
    <w:p>
      <w:pPr>
        <w:pStyle w:val="14"/>
        <w:jc w:val="center"/>
        <w:outlineLvl w:val="2"/>
      </w:pPr>
      <w:r>
        <w:rPr>
          <w:b/>
          <w:sz w:val="28"/>
        </w:rPr>
        <w:t>编制时间：2024年0</w:t>
      </w:r>
      <w:r>
        <w:rPr>
          <w:rFonts w:hint="eastAsia"/>
          <w:b/>
          <w:sz w:val="28"/>
          <w:lang w:eastAsia="zh-CN"/>
        </w:rPr>
        <w:t>5</w:t>
      </w:r>
      <w:r>
        <w:rPr>
          <w:b/>
          <w:sz w:val="28"/>
        </w:rPr>
        <w:t>月</w:t>
      </w:r>
    </w:p>
    <w:p>
      <w:pPr>
        <w:pStyle w:val="14"/>
      </w:pPr>
      <w:r>
        <w:t xml:space="preserve"> </w:t>
      </w:r>
      <w:r>
        <w:br w:type="textWrapping"/>
      </w:r>
      <w: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第一章 投标邀请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福建省中达招标代理有限公司 采用公开招标方式组织 热敏纸采购项目 （以下简称：“本项目”）的政府采购活动，现邀请供应商参加投标。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rFonts w:hint="eastAsia" w:ascii="宋体" w:hAnsi="宋体" w:eastAsia="宋体" w:cs="宋体"/>
          <w:sz w:val="24"/>
          <w:szCs w:val="24"/>
          <w:lang w:eastAsia="zh-CN"/>
        </w:rPr>
      </w:pPr>
      <w:r>
        <w:rPr>
          <w:rFonts w:hint="eastAsia" w:ascii="宋体" w:hAnsi="宋体" w:eastAsia="宋体" w:cs="宋体"/>
          <w:b/>
          <w:sz w:val="24"/>
          <w:szCs w:val="24"/>
        </w:rPr>
        <w:t>1、备案编号：</w:t>
      </w:r>
      <w:r>
        <w:rPr>
          <w:rFonts w:hint="eastAsia" w:ascii="宋体" w:hAnsi="宋体" w:eastAsia="宋体" w:cs="宋体"/>
          <w:b/>
          <w:sz w:val="24"/>
          <w:szCs w:val="24"/>
          <w:lang w:eastAsia="zh-CN"/>
        </w:rPr>
        <w:t>CGXM-2024-350001-05538[2024]02186</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rFonts w:hint="eastAsia" w:ascii="宋体" w:hAnsi="宋体" w:eastAsia="宋体" w:cs="宋体"/>
          <w:sz w:val="24"/>
          <w:szCs w:val="24"/>
          <w:lang w:eastAsia="zh-CN"/>
        </w:rPr>
      </w:pPr>
      <w:r>
        <w:rPr>
          <w:rFonts w:hint="eastAsia" w:ascii="宋体" w:hAnsi="宋体" w:eastAsia="宋体" w:cs="宋体"/>
          <w:b/>
          <w:sz w:val="24"/>
          <w:szCs w:val="24"/>
        </w:rPr>
        <w:t>2、项目编号：</w:t>
      </w:r>
      <w:r>
        <w:rPr>
          <w:rFonts w:hint="eastAsia" w:ascii="宋体" w:hAnsi="宋体" w:eastAsia="宋体" w:cs="宋体"/>
          <w:b/>
          <w:sz w:val="24"/>
          <w:szCs w:val="24"/>
          <w:lang w:eastAsia="zh-CN"/>
        </w:rPr>
        <w:t>[350001]ZDZB[GK]2024007</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5、需要落实的政府采购政策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进口产品：按照《政府采购进口产品管理办法》等规定执行，是否允许进口产品参加投标详见《采购标的一览表》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节能产品：按照《关于调整优化节能产品、环境标志产品政府采购执行机制的通知》财库〔2019〕9号等规定执行</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环境标志产品：按照《市场监管总局关于发布参与实施政府采购节能产品、环境标志产品认证机构名录的公告》（2019年第16号）等规定执行</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促进中小企业发展的相关政策：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采购包1：【预留】专门面向中小企业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面向的企业规模：中小企业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预留形式：【预留】专门面向中小企业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预留比例：100%</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6、投标人的资格要求</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6.2特定条件：</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2"/>
        <w:gridCol w:w="80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808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808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本项目为服务类采购项目，对应的中小企业划分标准所属行业为</w:t>
            </w:r>
            <w:r>
              <w:rPr>
                <w:rFonts w:hint="eastAsia" w:ascii="宋体" w:hAnsi="宋体" w:eastAsia="宋体" w:cs="宋体"/>
                <w:sz w:val="24"/>
                <w:szCs w:val="24"/>
                <w:lang w:eastAsia="zh-CN"/>
              </w:rPr>
              <w:t>工业</w:t>
            </w:r>
            <w:r>
              <w:rPr>
                <w:rFonts w:hint="eastAsia" w:ascii="宋体" w:hAnsi="宋体" w:eastAsia="宋体" w:cs="宋体"/>
                <w:sz w:val="24"/>
                <w:szCs w:val="24"/>
              </w:rPr>
              <w:t>，本采购包只接受中小微企业前来投标： 1、投标人须提供《中小企业声明函》（格式见第七章）并声明其服务由中小企业承接。投标人应认真对照《工业和信息化部、国家统计局、国家发展和改革委员会、财政部关于印发中小企业划型标准规定的通知》（工信部联企业[2011]300号）规定的划分标准，准确划分企业类型。若投标人提供的《中小企业声明函》中填写的行业与招标文件中明确的采购标的对应的中小企业划分标准所属行业不一致，则不予认定为中小企业。 2、监狱企业视同小型、微型企业，供应商为监狱企业的，可不提供中小企业声明函，但须提供由省级以上监狱管理局、戒毒管理局（含新疆生产建设兵团）出具的属于监狱企业的证明文件。 3.残疾人福利性单位视同小型、微型企业，供应商为残疾人福利性单位的，可不提供中小企业声明函，但须提供的《残疾人福利性单位声明函》。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本项目的特定资格要求</w:t>
            </w:r>
          </w:p>
        </w:tc>
        <w:tc>
          <w:tcPr>
            <w:tcW w:w="808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投标人应具有行政主管部门颁发的有效的《印刷经营许可证》(提供证书复印件并加盖投标人公章)</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6.3是否接受联合体投标：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采购包1：不接受</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7.4、招标文件售价：0元。</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8、投标截止</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10、公告期限</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11、采购人：福建省体育彩票管理中心</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福建省福州市鼓楼区江厝路15号</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邮编： 350000</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联系人： 王敏</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联系电话： 0591-87713401</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12、代理机构：福建省中达招标代理有限公司</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 福建省福州市台江区宁化街道祥坂街357号（原西二环南路西侧）阳光假日广场办公楼11层10办公、17层09办公</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邮编： 350004</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联系人： 陈丽芳、王燕燕、林丽平</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 0591-88231280</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投标保证金账户</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开户名称： 福建省中达招标代理有限公司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采购包预算金额（元）: 7,000,000.00</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采购包最高限价（元）: 7,000,000.00</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采购包保证金金额（元）: 70,000.00</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4"/>
        <w:gridCol w:w="1362"/>
        <w:gridCol w:w="888"/>
        <w:gridCol w:w="2000"/>
        <w:gridCol w:w="1187"/>
        <w:gridCol w:w="2063"/>
        <w:gridCol w:w="13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4"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362"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888"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2000"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1187"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2063"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1304"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4"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62"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热敏纸采购项目</w:t>
            </w:r>
          </w:p>
        </w:tc>
        <w:tc>
          <w:tcPr>
            <w:tcW w:w="888"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2000"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7,000,000.00</w:t>
            </w:r>
          </w:p>
        </w:tc>
        <w:tc>
          <w:tcPr>
            <w:tcW w:w="1187"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批</w:t>
            </w:r>
          </w:p>
        </w:tc>
        <w:tc>
          <w:tcPr>
            <w:tcW w:w="2063"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工业</w:t>
            </w:r>
          </w:p>
        </w:tc>
        <w:tc>
          <w:tcPr>
            <w:tcW w:w="1304"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pPr>
        <w:pStyle w:val="14"/>
        <w:keepNext w:val="0"/>
        <w:keepLines w:val="0"/>
        <w:pageBreakBefore w:val="0"/>
        <w:widowControl/>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第二章 投标人须知前附表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1538"/>
        <w:gridCol w:w="74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8" w:type="dxa"/>
            <w:gridSpan w:val="3"/>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招标文件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（第三章）</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6.1</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10.4</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投标文件的份数：</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（1）可读介质（光盘或U盘） 0 份：投标人应将其上传至福建省政府采购网上公开信息系统的电子投标文件在该可读介质中另存 0 份。</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10.7-（1）</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10.8-（1）</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确定中标候选人名单：</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12.2</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 采购人应在政府采购招投标管理办法规定的时限内确定中标人。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（2）若出现中标候选人并列情形，则按照下列方式确定中标人：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①招标文件规定的方式：</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随机抽取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②若本款第①点规定方式为“无”，则按照下列方式确定：</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随机抽取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③若本款第①、②点规定方式均为“无”，则按照下列方式确定：随机抽取。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（3）本项目确定的中标人家数：</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15.1-（2）</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15.4</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招标文件的质疑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（1）潜在投标人可在质疑时效期间内对招标文件以书面形式提出质疑。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（2）质疑时效期间：应在依法获取招标文件之日起7个工作日内向 福建省中达招标代理有限公司 提出，依法获取招标文件的时间以福建省政府采购网上公开信息系统记载的为准。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16.1</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18.1</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（1）中国政府采购网，网址www.ccgp.gov.cn。</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（2）中国政府采购网福建分网（福建省政府采购网），网址zfcg.czt.fujian.gov.cn。</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5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其他事项：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本项目收取代理服务费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代理服务费收费标准：① 收费标准：中标（成交）金额在100万元人民币以内的：按中标（成交）的1.5%计取；中标（成交）超过100万的：其中100万按中标（成交）的1.5%计取；100万-500万部分金额按0.8%计取；500万-1000万部分金额按0.45%计取；中标人在领取中标通知书前，以转账或汇款方式提交，请投标人报价时予以充分考虑。②、代理服务费缴交帐户信息： 账户名：福建省中达招标代理有限公司，账号：3500 1890 0070 5251 5459，开户行：建设银行福州城北支行</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(2)其他：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【与招标文件其它表述存在矛盾的，以下述条款为准】：说明：(2)-1、无供应商为本次采购项目提供设计、编制规范、进行管理等服务。 (2)-2、开标后，如个别供应商开标报价明显低于其它合格供应商报价的，评标时，评委会有可能会对价格合理性进行评估。根据《政府采购货物和服务招标投标管理办法》87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 (2)-3、投标人应根据第七章投标文件格式制作投标文件【投标分项报价表除外，该表可根据项目特点或招标文件第五章报价要求（如有）制作】，否则不符之处将被视为不满足（涉及资格、实质性条款的按无效投标处理；涉及价格评审优惠的，不予认定；涉及评分的相应评分项不得分）。招标文件有不同表述的以本条为准。 (2)-4、质疑受理的其它要求： ①、质疑人线下提交书面质疑的，质疑书还应包括：a、质疑人已在福建省政府采购网上公开信息系统上依法获取招标文件的证明文件（体现查看时间或获取招标文件时间，该时间以福建省政府采购网上公开信息系统记载为准），否则将不被认定为潜在投标人；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福州市台江区宁化街道祥坂街357号阳光城时代广场17层09室（电话：0591-88231280、28303390)】提出质疑，否则视为投标人接受招标文件的规定。 ” (2)-5、根据采购资料归档需求，中标人在中标后应提供与电子投标文件内容相同的纸质投标文件（胶装后并加盖中标人单位公章骑缝章），数量：2套。 (2)-6、发布结果公告后，我司将通过电子邮件方式向参与本项目的所有未中标供应商发送评审结果通知书，请各投标人自行登录各自投标文件所附投标函中所预留的电子邮箱查看。各供应商投标文件所附投标函中未填写或未正确填写有效电子邮箱的，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4" w:type="dxa"/>
            <w:gridSpan w:val="2"/>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7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后有投标人须知前附表2，请勿遗漏。</w:t>
            </w:r>
          </w:p>
        </w:tc>
      </w:tr>
    </w:tbl>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89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638" w:type="dxa"/>
            <w:gridSpan w:val="2"/>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894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94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（2）将招标文件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无 的内容修正为下列内容：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无 后适用本项目的电子招标投标活动。</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②关于电子投标文件：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③关于证明材料或资料：</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⑤关于投标人的CA证书：</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⑥关于投标截止时间过后</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⑧其他：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p>
        </w:tc>
      </w:tr>
    </w:tbl>
    <w:p>
      <w:pPr>
        <w:pStyle w:val="14"/>
        <w:keepNext w:val="0"/>
        <w:keepLines w:val="0"/>
        <w:pageBreakBefore w:val="0"/>
        <w:widowControl/>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第三章 投标人须知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一、总则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1、适用范围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2、定义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二、投标人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3、合格投标人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3.1一般规定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4、投标费用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三、招标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5、招标文件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5.1招标文件由下述部分组成：</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（1）投标邀请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（2）投标人须知前附表（表1、2）</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（3）投标人须知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（4）资格审查与评标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（5）招标内容及要求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（6）政府采购合同（参考文本）</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（7）电子投标文件格式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5.2招标文件的澄清或修改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 福建省中达招标代理有限公司 可对已发出的招标文件进行必要的澄清或修改，但不得对招标文件载明的采购标的和投标人的资格要求进行改变。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（2）除本章第5.2条第（3）款规定情形外，澄清或修改的内容可能影响电子投标文件编制的， 福建省中达招标代理有限公司 将在投标截止时间至少15个日历日前，在招标文件载明的指定媒体以更正公告的形式发布澄清或修改的内容。不足15个日历日的， 福建省中达招标代理有限公司 将顺延投标截止时间及开标时间， 福建省中达招标代理有限公司 和投标人受原投标截止时间及开标时间制约的所有权利和义务均延长至新的投标截止时间及开标时间。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（3）澄清或修改的内容可能改变招标文件载明的采购标的和投标人的资格要求的，本次采购活动结束， 福建省中达招标代理有限公司 将依法组织后续采购活动（包括但不限于：重新招标、采用其他方式采购等）。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6、现场考察或开标前答疑会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7、更正公告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7.1若 福建省中达招标代理有限公司 发布更正公告，则更正公告及其所发布的内容或信息（包括但不限于：招标文件的澄清或修改、现场考察或答疑会的有关事宜等）作为招标文件组成部分，对投标人具有约束力。</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7.2更正公告作为 福建省中达招标代理有限公司 通知所有潜在投标人的书面形式。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8、终止公告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8.1若出现因重大变故导致采购任务取消情形， 福建省中达招标代理有限公司 可终止招标并发布终止公告。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8.2终止公告作为 福建省中达招标代理有限公司 通知所有潜在投标人的书面形式。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四、投标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10.1电子投标文件的编制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（1）资格及资信证明部分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（2）报价部分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①开标一览表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②投标分项报价表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（3）技术商务部分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①标的说明一览表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②技术和服务要求响应表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③商务条件响应表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④投标人提交的其他资料（若有）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10.3电子投标文件的语言</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10.5电子投标文件的格式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②电子投标文件应没有涂改或行间插字，除非这些改动是根据 福建省中达招标代理有限公司 的指示进行的，或是为改正投标人造成的应修改的错误而进行的。若有前述改动，应按照下列规定之一对改动处进行处理：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a.投标人代表签字确认；</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10.6投标报价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10.7分包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10.8投标有效期</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（3）根据本次采购活动的需要， 福建省中达招标代理有限公司 可于投标有效期届满之前书面要求投标人延长投标有效期，投标人应在 福建省中达招标代理有限公司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10.9投标保证金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（3）提交</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③其他形式：</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（4）退还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①在投标截止时间前撤回已提交的电子投标文件的投标人，其投标保证金将在 福建省中达招标代理有限公司 收到投标人书面撤回通知之日起5个工作日内退回原账户。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④终止招标的， 福建省中达招标代理有限公司 将在终止公告发布之日起5个工作日内退回已收取的投标保证金及其在银行产生的孳息。</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①投标人串通投标；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②投标人提供虚假材料；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⑥中标人有下列情形之一的：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10.10电子投标文件的提交</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（1）投标截止时间前，投标人可对所提交的电子投标文件进行补充、修改或撤回，并书面通知 福建省中达招标代理有限公司 。</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五、开标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11、开标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11.1 福建省中达招标代理有限公司 将在招标文件载明的开标时间及地点主持召开开标会，并邀请投标人参加。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11.2开标会的主持人、唱标人、记录人及其他工作人员（若有）均由 福建省中达招标代理有限公司 派出，现场监督人员（若有）可由有关方面派出。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11.4开标会应遵守下列规定：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福建省中达招标代理有限公司 提出任何疑义或要求（包括质疑）。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11.5投标截止时间后，参加投标的投标人不足三家的，不进行开标。同时，本次采购活动结束， 福建省中达招标代理有限公司 将依法组织后续采购活动（包括但不限于：重新招标、采用其他方式采购等）。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六、中标与政府采购合同</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12、中标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12.3中标公告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（1）中标人确定之日起2个工作日内， 福建省中达招标代理有限公司 将在招标文件载明的指定媒体以中标公告的形式发布中标结果。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12.4中标通知书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（1）中标公告发布的同时， 福建省中达招标代理有限公司 将向中标人发出中标通知书。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13、政府采购合同</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七、询问、质疑与投诉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14、询问</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14.1潜在投标人或投标人对本次采购活动的有关事项若有疑问，可向 福建省中达招标代理有限公司 提出询问， 福建省中达招标代理有限公司 将按照政府采购法及实施条例的有关规定进行答复。</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15、质疑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（3）质疑函应包括下列主要内容：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④针对质疑事项提出的明确请求，前述明确请求指质疑人提出质疑的目的以及希望 福建省中达招标代理有限公司 对其质疑作出的处理结果，如：暂停招标投标活动、修改招标文件、停止或纠正违法违规行为、中标结果无效、废标、重新招标等；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a.质疑人代表的身份证明材料：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b4应重新采购的证明材料；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⑦提出质疑的日期。</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16、投诉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②监狱企业视同小型、微型企业。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九、本项目的有关信息</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十、其他事项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19、其他事项：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19.2其他：详见招标文件第二章。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第四章 资格审查与评标</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一、资格审查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1、开标结束后，由 福建省中达招标代理有限公司 负责资格审查小组的组建及资格审查工作的组织。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1.1资格审查小组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资格审查小组由3人组成，并负责具体审查事务，其中由采购人派出的采购人代表至少1人，由福建省中达招标代理有限公司派出的工作人员至少1人，其余1人可为采购人代表或福建省中达招标代理有限公司的工作人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1.2资格审查的依据是招标文件和电子投标文件。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1.3资格审查的范围及内容：电子投标文件（资格及资信证明部分），具体如下：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（2）“投标人的资格及资信证明文件”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①一般资格证明文件：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
        <w:gridCol w:w="2170"/>
        <w:gridCol w:w="65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17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65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※备注说明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①投标人应根据自身实际情况提供上述资格要求的证明材料，格式可参考招标文件第七章提供。</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②投标人提供的相应证明材料复印件均应符合：内容完整、清晰、整洁，并由投标人加盖其单位公章。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②.其他资格证明文件：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71"/>
        <w:gridCol w:w="74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746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746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本项目为服务类采购项目，对应的中小企业划分标准所属行业为</w:t>
            </w:r>
            <w:r>
              <w:rPr>
                <w:rFonts w:hint="eastAsia" w:ascii="宋体" w:hAnsi="宋体" w:eastAsia="宋体" w:cs="宋体"/>
                <w:sz w:val="24"/>
                <w:szCs w:val="24"/>
                <w:lang w:eastAsia="zh-CN"/>
              </w:rPr>
              <w:t>工业</w:t>
            </w:r>
            <w:r>
              <w:rPr>
                <w:rFonts w:hint="eastAsia" w:ascii="宋体" w:hAnsi="宋体" w:eastAsia="宋体" w:cs="宋体"/>
                <w:sz w:val="24"/>
                <w:szCs w:val="24"/>
              </w:rPr>
              <w:t>，本采购包只接受中小微企业前来投标： 1、投标人须提供《中小企业声明函》（格式见第七章）并声明其服务由中小企业承接。投标人应认真对照《工业和信息化部、国家统计局、国家发展和改革委员会、财政部关于印发中小企业划型标准规定的通知》（工信部联企业[2011]300号）规定的划分标准，准确划分企业类型。若投标人提供的《中小企业声明函》中填写的行业与招标文件中明确的采购标的对应的中小企业划分标准所属行业不一致，则不予认定为中小企业。 2、监狱企业视同小型、微型企业，供应商为监狱企业的，可不提供中小企业声明函，但须提供由省级以上监狱管理局、戒毒管理局（含新疆生产建设兵团）出具的属于监狱企业的证明文件。 3.残疾人福利性单位视同小型、微型企业，供应商为残疾人福利性单位的，可不提供中小企业声明函，但须提供的《残疾人福利性单位声明函》。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本项目的特定资格要求</w:t>
            </w:r>
          </w:p>
        </w:tc>
        <w:tc>
          <w:tcPr>
            <w:tcW w:w="746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投标人应具有行政主管部门颁发的有效的《印刷经营许可证》(提供证书复印件并加盖投标人公章)</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1.4有下列情形之一的，资格审查不合格：</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未按照招标文件规定提交投标保证金</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资格审查不合格项：</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9"/>
        <w:gridCol w:w="84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84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4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1、资格及资信证明部分中不得出现报价部分的全部或部分的投标报价信息（或组成资料），否则资格审查不合格。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4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2、所有资格证明文件应是最新、有效、完整、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4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3、不满足招标文件第七章投标文件格式“资格及资信证明部分”中“※注意”事项的。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4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4、招标文件规定的其他投标无效情形。</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2、资格审查情况不得私自外泄，有关信息由 福建省中达招标代理有限公司 统一对外发布。</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3、资格审查合格的投标人不足三家的，不进行评标。同时，本次采购活动结束， 福建省中达招标代理有限公司 将依法组织后续采购活动（包括但不限于：重新招标、采用其他方式采购等）。</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二、评标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4、资格审查结束后，由 福建省中达招标代理有限公司 负责评标委员会的组建及评标工作的组织。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5、评标委员会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由采购人代表和评审专家两部分共5人组成，其中由福建省政府采购评审专家库产生的评审专家4人，由采购人派出的采购人代表1人。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5.2评标委员会负责具体评标事务，并按照下列原则依法独立履行有关职责：</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（1）评标应保护国家利益、社会公共利益和各方当事人合法权益，提高采购效益，保证项目质量。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（2）评标应遵循公平、公正、科学、严谨和择优原则。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（3）评标的依据是招标文件和电子投标文件。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（4）应按照招标文件规定推荐中标候选人或确定中标人。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（5）评标应遵守下列评标纪律：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①评标情况不得私自外泄，有关信息由 福建省中达招标代理有限公司 统一对外发布。</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②对 福建省中达招标代理有限公司 或投标人提供的要求保密的资料，不得摘记翻印和外传。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③不得收受投标人或有关人员的任何礼物，不得串联鼓动其他人袒护某投标人。若与投标人存在利害关系，则应主动声明并回避。</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④全体评委应按照招标文件规定进行评标，一切认定事项应查有实据且不得弄虚作假。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⑤评标中应充分发扬民主，推荐中标候选人或确定中标人后要服从评标报告。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※对违反评标纪律的评委，将取消其评委资格，对评标工作造成严重损失者将予以通报批评乃至追究法律责任。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6、评标程序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6.1评标前的准备工作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（1）全体评委应认真审阅招标文件，了解评委应履行或遵守的职责、义务和评标纪律。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6.2符合性审查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（1）评标委员会依据招标文件的实质性要求，对通过资格审查的电子投标文件进行符合性审查，以确定其是否满足招标文件的实质性要求。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（2）满足招标文件的实质性要求指电子投标文件对招标文件实质性要求的响应不存在重大偏差或保留。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（5）评标委员会对所有投标人都执行相同的程序和标准。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（6）有下列情形之一的，符合性审查不合格：</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①项目一般情形：</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1"/>
        <w:gridCol w:w="2213"/>
        <w:gridCol w:w="66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符合审查要求概况</w:t>
            </w:r>
          </w:p>
        </w:tc>
        <w:tc>
          <w:tcPr>
            <w:tcW w:w="665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情形1</w:t>
            </w:r>
          </w:p>
        </w:tc>
        <w:tc>
          <w:tcPr>
            <w:tcW w:w="665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情形2</w:t>
            </w:r>
          </w:p>
        </w:tc>
        <w:tc>
          <w:tcPr>
            <w:tcW w:w="665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情形3</w:t>
            </w:r>
          </w:p>
        </w:tc>
        <w:tc>
          <w:tcPr>
            <w:tcW w:w="665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②本项目规定的其他情形：</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技术符合性</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4"/>
        <w:gridCol w:w="84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8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1、技术部分中出现报价部分的全部或部分的投标报价信息（或组成资料）的；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2、不满足招标文件第五章《招标内容及要求》中带★号条款的；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40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、招标文件规定的其他投标无效情形。</w:t>
            </w:r>
          </w:p>
        </w:tc>
      </w:tr>
    </w:tbl>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商务符合性</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6"/>
        <w:gridCol w:w="83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839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39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1、商务部分中出现报价部分的全部或部分的投标报价信息（或组成资料）的；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39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2、不满足招标文件第五章《招标内容及要求》中“三、商务条件”任一条款的，投标无效，招标文件有不同表述的，以本条为准；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39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3、招标文件规定的其他投标无效情形</w:t>
            </w:r>
          </w:p>
        </w:tc>
      </w:tr>
    </w:tbl>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附加符合性：无</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价格符合性：无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6.3澄清有关问题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（3）电子投标文件报价出现前后不一致的，除招标文件另有规定外，按照下列规定修正：</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①开标一览表内容与电子投标文件中相应内容不一致的，以开标一览表为准；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③单价金额小数点或百分比有明显错位的，以开标一览表的总价为准，并修改单价；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④总价金额与按照单价汇总金额不一致的，以单价金额计算结果为准。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（4）关于细微偏差</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（5）关于投标描述（即电子投标文件中描述的内容）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①投标描述前后不一致且不涉及证明材料的：按照本章第6.3条第（1）、（2）款规定执行。</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②投标描述与证明材料不一致或多份证明材料之间不一致的：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a.评标委员会将要求投标人进行书面澄清，并按照不利于投标人的内容进行评标。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6.4比较与评价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（1）按照本章第7条载明的评标方法和标准，对符合性审查合格的电子投标文件进行比较与评价。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（2）关于相同品牌产品（政府采购服务类项目不适用本条款规定）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a.招标文件规定的方式：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随机抽取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a.招标文件规定的方式：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随机抽取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b.招标文件未规定的，采取随机抽取方式确定，其他同品牌投标人不作为中标候选人。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③非单一产品采购项目，多家投标人提供的核心产品品牌相同的，按照本章第6.4条第（2）款第①、②规定处理。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（3）漏（缺）项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①招标文件中要求列入报价的费用（含配置、功能），漏（缺）项的报价视为已经包括在投标总价中。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②对多报项及赠送项的价格评标时不予核减，全部进入评标价评议。</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6.5推荐中标候选人：详见本章第7.2条规定。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6.6编写评标报告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（1）评标报告由评标委员会负责编写。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（2）评标报告应包括下列内容：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①招标公告刊登的媒体名称、开标日期和地点；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②投标人名单和评标委员会成员名单；</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③评标方法和标准；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④开标记录和评标情况及说明，包括无效投标人名单及原因；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⑤评标结果，包括中标候选人名单或确定的中标人；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⑥其他需要说明的情况，包括但不限于：评标过程中投标人的澄清、说明或补正，评委更换等。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6.9在评标过程中发现投标人有下列情形之一的，评标委员会应认定其投标无效，并书面报告本项目监督管理部门：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（1）恶意串通（包括但不限于招标文件第三章第9.7条规定情形）；</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（2）妨碍其他投标人的竞争行为；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（3）损害采购人或其他投标人的合法权益。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6.10评标过程中，有下列情形之一的，应予废标：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（1）符合性审查合格的投标人不足三家的；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（2）有关法律、法规和规章规定废标的情形。</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※若废标，则本次采购活动结束， 福建省中达招标代理有限公司 将依法组织后续采购活动（包括但不限于：重新招标、采用其他方式采购等）。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7、评标方法和标准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7.1评标方法：</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采购包1：综合评分法</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7.2评标标准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采购包1：综合评分法</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各项评审因素的设置如下：</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价格项（F1×A1）满分为</w:t>
      </w:r>
      <w:r>
        <w:rPr>
          <w:rFonts w:hint="eastAsia" w:ascii="宋体" w:hAnsi="宋体" w:eastAsia="宋体" w:cs="宋体"/>
          <w:sz w:val="24"/>
          <w:szCs w:val="24"/>
          <w:lang w:val="en-US" w:eastAsia="zh-CN"/>
        </w:rPr>
        <w:t>30</w:t>
      </w:r>
      <w:r>
        <w:rPr>
          <w:rFonts w:hint="eastAsia" w:ascii="宋体" w:hAnsi="宋体" w:eastAsia="宋体" w:cs="宋体"/>
          <w:sz w:val="24"/>
          <w:szCs w:val="24"/>
        </w:rPr>
        <w:t>.00分</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价格扣除的规则如下：</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7"/>
        <w:gridCol w:w="1927"/>
        <w:gridCol w:w="964"/>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166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 xml:space="preserve"> 项目</w:t>
            </w:r>
          </w:p>
        </w:tc>
        <w:tc>
          <w:tcPr>
            <w:tcW w:w="166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 xml:space="preserve"> 适用对象</w:t>
            </w:r>
          </w:p>
        </w:tc>
        <w:tc>
          <w:tcPr>
            <w:tcW w:w="83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 xml:space="preserve"> 比例</w:t>
            </w:r>
          </w:p>
        </w:tc>
        <w:tc>
          <w:tcPr>
            <w:tcW w:w="415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 xml:space="preserve"> 描述</w:t>
            </w:r>
          </w:p>
        </w:tc>
      </w:tr>
    </w:tbl>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优先类节能产品、环境标志产品的价格扣除规则如下</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9"/>
        <w:gridCol w:w="1205"/>
        <w:gridCol w:w="60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 xml:space="preserve"> 项目</w:t>
            </w:r>
          </w:p>
        </w:tc>
        <w:tc>
          <w:tcPr>
            <w:tcW w:w="10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 xml:space="preserve"> 比例</w:t>
            </w:r>
          </w:p>
        </w:tc>
        <w:tc>
          <w:tcPr>
            <w:tcW w:w="51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sz w:val="24"/>
                <w:szCs w:val="24"/>
              </w:rPr>
            </w:pPr>
            <w:r>
              <w:rPr>
                <w:sz w:val="24"/>
                <w:szCs w:val="24"/>
              </w:rPr>
              <w:t>节能、环境标志产品</w:t>
            </w:r>
          </w:p>
        </w:tc>
        <w:tc>
          <w:tcPr>
            <w:tcW w:w="103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right"/>
              <w:textAlignment w:val="auto"/>
              <w:rPr>
                <w:sz w:val="24"/>
                <w:szCs w:val="24"/>
              </w:rPr>
            </w:pPr>
            <w:r>
              <w:rPr>
                <w:sz w:val="24"/>
                <w:szCs w:val="24"/>
              </w:rPr>
              <w:t>10.00%</w:t>
            </w:r>
          </w:p>
        </w:tc>
        <w:tc>
          <w:tcPr>
            <w:tcW w:w="51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default" w:eastAsiaTheme="minorEastAsia"/>
                <w:sz w:val="24"/>
                <w:szCs w:val="24"/>
                <w:lang w:val="en-US" w:eastAsia="zh-CN"/>
              </w:rPr>
            </w:pPr>
            <w:r>
              <w:rPr>
                <w:rFonts w:hint="eastAsia"/>
                <w:sz w:val="24"/>
                <w:szCs w:val="24"/>
                <w:lang w:val="en-US" w:eastAsia="zh-CN"/>
              </w:rPr>
              <w:t>此节点仅供上传报价文件，不做价格扣除</w:t>
            </w:r>
          </w:p>
        </w:tc>
      </w:tr>
    </w:tbl>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其他：无</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技术项（F2×A2）满分为</w:t>
      </w:r>
      <w:r>
        <w:rPr>
          <w:rFonts w:hint="eastAsia" w:ascii="宋体" w:hAnsi="宋体" w:eastAsia="宋体" w:cs="宋体"/>
          <w:sz w:val="24"/>
          <w:szCs w:val="24"/>
          <w:lang w:val="en-US" w:eastAsia="zh-CN"/>
        </w:rPr>
        <w:t>57</w:t>
      </w:r>
      <w:r>
        <w:rPr>
          <w:rFonts w:hint="eastAsia" w:ascii="宋体" w:hAnsi="宋体" w:eastAsia="宋体" w:cs="宋体"/>
          <w:sz w:val="24"/>
          <w:szCs w:val="24"/>
        </w:rPr>
        <w:t>分。</w:t>
      </w:r>
    </w:p>
    <w:tbl>
      <w:tblPr>
        <w:tblStyle w:val="11"/>
        <w:tblW w:w="0" w:type="auto"/>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7"/>
        <w:gridCol w:w="620"/>
        <w:gridCol w:w="83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atLeast"/>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评标项目</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atLeast"/>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评标分值</w:t>
            </w:r>
          </w:p>
        </w:tc>
        <w:tc>
          <w:tcPr>
            <w:tcW w:w="83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lang w:val="en-US" w:eastAsia="zh-CN"/>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atLeast"/>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A1技术响应情况</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atLeast"/>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30</w:t>
            </w:r>
          </w:p>
        </w:tc>
        <w:tc>
          <w:tcPr>
            <w:tcW w:w="8324" w:type="dxa"/>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line="400" w:lineRule="atLeast"/>
              <w:ind w:left="0" w:leftChars="0" w:firstLine="0" w:firstLineChars="0"/>
              <w:textAlignment w:val="auto"/>
              <w:rPr>
                <w:rFonts w:hint="eastAsia" w:eastAsia="宋体"/>
                <w:kern w:val="0"/>
                <w:sz w:val="24"/>
                <w:szCs w:val="24"/>
                <w:lang w:val="en-US" w:eastAsia="zh-CN"/>
              </w:rPr>
            </w:pPr>
            <w:r>
              <w:rPr>
                <w:sz w:val="24"/>
                <w:szCs w:val="24"/>
              </w:rPr>
              <w:t>根据各投标人所投</w:t>
            </w:r>
            <w:r>
              <w:rPr>
                <w:rFonts w:hint="eastAsia"/>
                <w:sz w:val="24"/>
                <w:szCs w:val="24"/>
                <w:lang w:val="en-US" w:eastAsia="zh-CN"/>
              </w:rPr>
              <w:t>服务</w:t>
            </w:r>
            <w:r>
              <w:rPr>
                <w:sz w:val="24"/>
                <w:szCs w:val="24"/>
              </w:rPr>
              <w:t>对《第五章招标内容及要求》“二、技术和服务要求”中</w:t>
            </w:r>
            <w:r>
              <w:rPr>
                <w:rFonts w:hint="eastAsia"/>
                <w:sz w:val="24"/>
                <w:szCs w:val="24"/>
                <w:lang w:val="en-US" w:eastAsia="zh-CN"/>
              </w:rPr>
              <w:t>响应情况进行评分：</w:t>
            </w:r>
            <w:r>
              <w:rPr>
                <w:sz w:val="24"/>
                <w:szCs w:val="24"/>
              </w:rPr>
              <w:t>《第五章招标内容及要求》“二、技术和服务要求”</w:t>
            </w:r>
            <w:bookmarkStart w:id="0" w:name="_GoBack"/>
            <w:bookmarkEnd w:id="0"/>
            <w:r>
              <w:rPr>
                <w:sz w:val="24"/>
                <w:szCs w:val="24"/>
              </w:rPr>
              <w:t>的各项要求</w:t>
            </w:r>
            <w:r>
              <w:rPr>
                <w:rFonts w:hint="default" w:eastAsia="宋体" w:asciiTheme="minorHAnsi" w:hAnsiTheme="minorHAnsi" w:cstheme="minorBidi"/>
                <w:kern w:val="0"/>
                <w:sz w:val="24"/>
                <w:szCs w:val="24"/>
                <w:lang w:val="en-US" w:eastAsia="zh-CN" w:bidi="ar-SA"/>
              </w:rPr>
              <w:t>均</w:t>
            </w:r>
            <w:r>
              <w:rPr>
                <w:rFonts w:hint="eastAsia" w:asciiTheme="minorHAnsi" w:hAnsiTheme="minorHAnsi" w:cstheme="minorBidi"/>
                <w:kern w:val="0"/>
                <w:sz w:val="24"/>
                <w:szCs w:val="24"/>
                <w:lang w:val="en-US" w:eastAsia="zh-CN" w:bidi="ar-SA"/>
              </w:rPr>
              <w:t>为</w:t>
            </w:r>
            <w:r>
              <w:rPr>
                <w:rFonts w:hint="default" w:eastAsia="宋体" w:asciiTheme="minorHAnsi" w:hAnsiTheme="minorHAnsi" w:cstheme="minorBidi"/>
                <w:kern w:val="0"/>
                <w:sz w:val="24"/>
                <w:szCs w:val="24"/>
                <w:lang w:val="en-US" w:eastAsia="zh-CN" w:bidi="ar-SA"/>
              </w:rPr>
              <w:t>不允许负偏离</w:t>
            </w:r>
            <w:r>
              <w:rPr>
                <w:rFonts w:hint="eastAsia" w:asciiTheme="minorHAnsi" w:hAnsiTheme="minorHAnsi" w:cstheme="minorBidi"/>
                <w:kern w:val="0"/>
                <w:sz w:val="24"/>
                <w:szCs w:val="24"/>
                <w:lang w:val="en-US" w:eastAsia="zh-CN" w:bidi="ar-SA"/>
              </w:rPr>
              <w:t>的实质性条款</w:t>
            </w:r>
            <w:r>
              <w:rPr>
                <w:rFonts w:hint="default" w:eastAsia="宋体" w:asciiTheme="minorHAnsi" w:hAnsiTheme="minorHAnsi" w:cstheme="minorBidi"/>
                <w:kern w:val="0"/>
                <w:sz w:val="24"/>
                <w:szCs w:val="24"/>
                <w:lang w:val="en-US" w:eastAsia="zh-CN" w:bidi="ar-SA"/>
              </w:rPr>
              <w:t>，若偏离一项均视为无效投标；完全满足招标文件要求的本项评分得</w:t>
            </w:r>
            <w:r>
              <w:rPr>
                <w:rFonts w:hint="eastAsia" w:asciiTheme="minorHAnsi" w:hAnsiTheme="minorHAnsi" w:cstheme="minorBidi"/>
                <w:kern w:val="0"/>
                <w:sz w:val="24"/>
                <w:szCs w:val="24"/>
                <w:lang w:val="en-US" w:eastAsia="zh-CN" w:bidi="ar-SA"/>
              </w:rPr>
              <w:t>30</w:t>
            </w:r>
            <w:r>
              <w:rPr>
                <w:rFonts w:hint="default" w:eastAsia="宋体" w:asciiTheme="minorHAnsi" w:hAnsiTheme="minorHAnsi" w:cstheme="minorBidi"/>
                <w:kern w:val="0"/>
                <w:sz w:val="24"/>
                <w:szCs w:val="24"/>
                <w:lang w:val="en-US" w:eastAsia="zh-CN" w:bidi="ar-SA"/>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eastAsia="宋体"/>
                <w:kern w:val="0"/>
                <w:sz w:val="24"/>
                <w:szCs w:val="24"/>
              </w:rPr>
              <w:t>A</w:t>
            </w:r>
            <w:r>
              <w:rPr>
                <w:rFonts w:hint="eastAsia" w:eastAsia="宋体"/>
                <w:kern w:val="0"/>
                <w:sz w:val="24"/>
                <w:szCs w:val="24"/>
                <w:lang w:val="en-US" w:eastAsia="zh-CN"/>
              </w:rPr>
              <w:t>2</w:t>
            </w:r>
            <w:r>
              <w:rPr>
                <w:rFonts w:eastAsia="宋体"/>
                <w:kern w:val="0"/>
                <w:sz w:val="24"/>
                <w:szCs w:val="24"/>
              </w:rPr>
              <w:t>工作流程</w:t>
            </w:r>
          </w:p>
        </w:tc>
        <w:tc>
          <w:tcPr>
            <w:tcW w:w="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lang w:eastAsia="zh-CN"/>
              </w:rPr>
            </w:pPr>
            <w:r>
              <w:rPr>
                <w:rFonts w:hint="eastAsia" w:eastAsia="宋体"/>
                <w:kern w:val="0"/>
                <w:sz w:val="24"/>
                <w:szCs w:val="24"/>
                <w:lang w:val="en-US" w:eastAsia="zh-CN"/>
              </w:rPr>
              <w:t>3</w:t>
            </w:r>
          </w:p>
        </w:tc>
        <w:tc>
          <w:tcPr>
            <w:tcW w:w="83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asciiTheme="minorHAnsi" w:hAnsiTheme="minorHAnsi" w:cstheme="minorBidi"/>
                <w:kern w:val="0"/>
                <w:sz w:val="24"/>
                <w:szCs w:val="24"/>
                <w:lang w:val="en-US" w:eastAsia="zh-CN" w:bidi="ar-SA"/>
              </w:rPr>
            </w:pPr>
            <w:r>
              <w:rPr>
                <w:rFonts w:hint="eastAsia" w:eastAsia="宋体" w:asciiTheme="minorHAnsi" w:hAnsiTheme="minorHAnsi" w:cstheme="minorBidi"/>
                <w:kern w:val="0"/>
                <w:sz w:val="24"/>
                <w:szCs w:val="24"/>
                <w:lang w:val="en-US" w:eastAsia="zh-CN" w:bidi="ar-SA"/>
              </w:rPr>
              <w:t>投标人制定相关方案详细说明从接受委托任务到交付产品详细工作流程方案（包含：服务方案、印刷工艺流程、内部管理制度、安全保密制度、运输配送管理制度等）情况由评委进行评分：工作流程科学合理、详细明确，措施有力，制度完善，针对性强、能准确把握重点难点，上述内容全部涉及到位且完全符合采购单位实际需求的得</w:t>
            </w:r>
            <w:r>
              <w:rPr>
                <w:rFonts w:hint="eastAsia" w:eastAsia="宋体" w:cstheme="minorBidi"/>
                <w:kern w:val="0"/>
                <w:sz w:val="24"/>
                <w:szCs w:val="24"/>
                <w:lang w:val="en-US" w:eastAsia="zh-CN" w:bidi="ar-SA"/>
              </w:rPr>
              <w:t>3</w:t>
            </w:r>
            <w:r>
              <w:rPr>
                <w:rFonts w:hint="eastAsia" w:eastAsia="宋体" w:asciiTheme="minorHAnsi" w:hAnsiTheme="minorHAnsi" w:cstheme="minorBidi"/>
                <w:kern w:val="0"/>
                <w:sz w:val="24"/>
                <w:szCs w:val="24"/>
                <w:lang w:val="en-US" w:eastAsia="zh-CN" w:bidi="ar-SA"/>
              </w:rPr>
              <w:t>分；上述方案内容全部涉及，但内容出现部分偏差但基本满足本次采购需求的得</w:t>
            </w:r>
            <w:r>
              <w:rPr>
                <w:rFonts w:hint="eastAsia" w:eastAsia="宋体" w:cstheme="minorBidi"/>
                <w:kern w:val="0"/>
                <w:sz w:val="24"/>
                <w:szCs w:val="24"/>
                <w:lang w:val="en-US" w:eastAsia="zh-CN" w:bidi="ar-SA"/>
              </w:rPr>
              <w:t>2</w:t>
            </w:r>
            <w:r>
              <w:rPr>
                <w:rFonts w:hint="eastAsia" w:eastAsia="宋体" w:asciiTheme="minorHAnsi" w:hAnsiTheme="minorHAnsi" w:cstheme="minorBidi"/>
                <w:kern w:val="0"/>
                <w:sz w:val="24"/>
                <w:szCs w:val="24"/>
                <w:lang w:val="en-US" w:eastAsia="zh-CN" w:bidi="ar-SA"/>
              </w:rPr>
              <w:t>分；上述内容未全部涉及，内容简单、方案仅笼统概括的得</w:t>
            </w:r>
            <w:r>
              <w:rPr>
                <w:rFonts w:hint="eastAsia" w:eastAsia="宋体" w:cstheme="minorBidi"/>
                <w:kern w:val="0"/>
                <w:sz w:val="24"/>
                <w:szCs w:val="24"/>
                <w:lang w:val="en-US" w:eastAsia="zh-CN" w:bidi="ar-SA"/>
              </w:rPr>
              <w:t>1</w:t>
            </w:r>
            <w:r>
              <w:rPr>
                <w:rFonts w:hint="eastAsia" w:eastAsia="宋体" w:asciiTheme="minorHAnsi" w:hAnsiTheme="minorHAnsi" w:cstheme="minorBidi"/>
                <w:kern w:val="0"/>
                <w:sz w:val="24"/>
                <w:szCs w:val="24"/>
                <w:lang w:val="en-US" w:eastAsia="zh-CN" w:bidi="ar-SA"/>
              </w:rPr>
              <w:t>分；未提供方案的本项不得分。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eastAsia="宋体"/>
                <w:kern w:val="0"/>
                <w:sz w:val="24"/>
                <w:szCs w:val="24"/>
              </w:rPr>
              <w:t>A</w:t>
            </w:r>
            <w:r>
              <w:rPr>
                <w:rFonts w:hint="eastAsia" w:eastAsia="宋体"/>
                <w:kern w:val="0"/>
                <w:sz w:val="24"/>
                <w:szCs w:val="24"/>
                <w:lang w:val="en-US" w:eastAsia="zh-CN"/>
              </w:rPr>
              <w:t>3</w:t>
            </w:r>
            <w:r>
              <w:rPr>
                <w:rFonts w:eastAsia="宋体"/>
                <w:kern w:val="0"/>
                <w:sz w:val="24"/>
                <w:szCs w:val="24"/>
              </w:rPr>
              <w:t>质检方案</w:t>
            </w:r>
          </w:p>
        </w:tc>
        <w:tc>
          <w:tcPr>
            <w:tcW w:w="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lang w:eastAsia="zh-CN"/>
              </w:rPr>
            </w:pPr>
            <w:r>
              <w:rPr>
                <w:rFonts w:hint="eastAsia" w:eastAsia="宋体"/>
                <w:kern w:val="0"/>
                <w:sz w:val="24"/>
                <w:szCs w:val="24"/>
                <w:lang w:val="en-US" w:eastAsia="zh-CN"/>
              </w:rPr>
              <w:t>3</w:t>
            </w:r>
          </w:p>
        </w:tc>
        <w:tc>
          <w:tcPr>
            <w:tcW w:w="83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投标人应提供热敏纸自检方案（包含：产品原料、成品的检测、检测流程、管理制度等）情况由评委进行评分：检测方案完善、严谨细致、规范科学、可实施性强、内容全部涉及到位且完全符合采购单位实际需求的得</w:t>
            </w:r>
            <w:r>
              <w:rPr>
                <w:rFonts w:hint="eastAsia" w:eastAsia="宋体"/>
                <w:kern w:val="0"/>
                <w:sz w:val="24"/>
                <w:szCs w:val="24"/>
                <w:lang w:val="en-US" w:eastAsia="zh-CN"/>
              </w:rPr>
              <w:t>3</w:t>
            </w:r>
            <w:r>
              <w:rPr>
                <w:rFonts w:hint="eastAsia" w:eastAsia="宋体"/>
                <w:kern w:val="0"/>
                <w:sz w:val="24"/>
                <w:szCs w:val="24"/>
              </w:rPr>
              <w:t>分；上述方案内容全部涉及，但内容出现部分偏差但基本满足本次采购需求的得</w:t>
            </w:r>
            <w:r>
              <w:rPr>
                <w:rFonts w:hint="eastAsia" w:eastAsia="宋体"/>
                <w:kern w:val="0"/>
                <w:sz w:val="24"/>
                <w:szCs w:val="24"/>
                <w:lang w:val="en-US" w:eastAsia="zh-CN"/>
              </w:rPr>
              <w:t>2</w:t>
            </w:r>
            <w:r>
              <w:rPr>
                <w:rFonts w:hint="eastAsia" w:eastAsia="宋体"/>
                <w:kern w:val="0"/>
                <w:sz w:val="24"/>
                <w:szCs w:val="24"/>
              </w:rPr>
              <w:t>分；上述内容未全部涉及，内容简单、方案仅笼统概括的得</w:t>
            </w:r>
            <w:r>
              <w:rPr>
                <w:rFonts w:hint="eastAsia" w:eastAsia="宋体"/>
                <w:kern w:val="0"/>
                <w:sz w:val="24"/>
                <w:szCs w:val="24"/>
                <w:lang w:val="en-US" w:eastAsia="zh-CN"/>
              </w:rPr>
              <w:t>1</w:t>
            </w:r>
            <w:r>
              <w:rPr>
                <w:rFonts w:hint="eastAsia" w:eastAsia="宋体"/>
                <w:kern w:val="0"/>
                <w:sz w:val="24"/>
                <w:szCs w:val="24"/>
              </w:rPr>
              <w:t>分；未提供方案的本项不得分。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lang w:val="en-US" w:eastAsia="zh-CN"/>
              </w:rPr>
            </w:pPr>
            <w:r>
              <w:rPr>
                <w:rFonts w:eastAsia="宋体"/>
                <w:kern w:val="0"/>
                <w:sz w:val="24"/>
                <w:szCs w:val="24"/>
              </w:rPr>
              <w:t>A</w:t>
            </w:r>
            <w:r>
              <w:rPr>
                <w:rFonts w:hint="eastAsia" w:eastAsia="宋体"/>
                <w:kern w:val="0"/>
                <w:sz w:val="24"/>
                <w:szCs w:val="24"/>
                <w:lang w:val="en-US" w:eastAsia="zh-CN"/>
              </w:rPr>
              <w:t>4</w:t>
            </w:r>
            <w:r>
              <w:rPr>
                <w:rFonts w:eastAsia="宋体"/>
                <w:kern w:val="0"/>
                <w:sz w:val="24"/>
                <w:szCs w:val="24"/>
              </w:rPr>
              <w:t>配送方案情况</w:t>
            </w:r>
          </w:p>
        </w:tc>
        <w:tc>
          <w:tcPr>
            <w:tcW w:w="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lang w:eastAsia="zh-CN"/>
              </w:rPr>
            </w:pPr>
            <w:r>
              <w:rPr>
                <w:rFonts w:hint="eastAsia" w:eastAsia="宋体"/>
                <w:kern w:val="0"/>
                <w:sz w:val="24"/>
                <w:szCs w:val="24"/>
                <w:lang w:val="en-US" w:eastAsia="zh-CN"/>
              </w:rPr>
              <w:t>3</w:t>
            </w:r>
          </w:p>
        </w:tc>
        <w:tc>
          <w:tcPr>
            <w:tcW w:w="83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投标人具有完善的物流配送体系，保证货品在采购人要求的时间内将货物运送到指定地点，提供配送服务方案：包含配送体系、运输车辆的安全保密管理、配送车辆种类、数量（提供车辆行驶证复印件）及驾驶员驾龄和数量（提供驾驶员驾驶证复印件、投标截止前3个月内任意一个月驾驶员的社保证明）。委托第三方配送的，除以上材料外，还须提供与第三方签订的配送合作协议、第三方物流的安保押运证明材料由评委进行评分：包含的上述要点齐全无缺漏项、内容与要点相符、内容完善、具有针对性且能够适用于本项目的得</w:t>
            </w:r>
            <w:r>
              <w:rPr>
                <w:rFonts w:hint="eastAsia" w:eastAsia="宋体"/>
                <w:kern w:val="0"/>
                <w:sz w:val="24"/>
                <w:szCs w:val="24"/>
                <w:lang w:val="en-US" w:eastAsia="zh-CN"/>
              </w:rPr>
              <w:t>3</w:t>
            </w:r>
            <w:r>
              <w:rPr>
                <w:rFonts w:hint="eastAsia" w:eastAsia="宋体"/>
                <w:kern w:val="0"/>
                <w:sz w:val="24"/>
                <w:szCs w:val="24"/>
              </w:rPr>
              <w:t>分；所包含的上午要点齐全、内容与要点相符，但仅有纲要内容简略，未展开阐述的得</w:t>
            </w:r>
            <w:r>
              <w:rPr>
                <w:rFonts w:hint="eastAsia" w:eastAsia="宋体"/>
                <w:kern w:val="0"/>
                <w:sz w:val="24"/>
                <w:szCs w:val="24"/>
                <w:lang w:val="en-US" w:eastAsia="zh-CN"/>
              </w:rPr>
              <w:t>2</w:t>
            </w:r>
            <w:r>
              <w:rPr>
                <w:rFonts w:hint="eastAsia" w:eastAsia="宋体"/>
                <w:kern w:val="0"/>
                <w:sz w:val="24"/>
                <w:szCs w:val="24"/>
              </w:rPr>
              <w:t>分；所包含的要点有缺漏或部分内容存在与本项目不符的得</w:t>
            </w:r>
            <w:r>
              <w:rPr>
                <w:rFonts w:hint="eastAsia" w:eastAsia="宋体"/>
                <w:kern w:val="0"/>
                <w:sz w:val="24"/>
                <w:szCs w:val="24"/>
                <w:lang w:val="en-US" w:eastAsia="zh-CN"/>
              </w:rPr>
              <w:t>1</w:t>
            </w:r>
            <w:r>
              <w:rPr>
                <w:rFonts w:hint="eastAsia" w:eastAsia="宋体"/>
                <w:kern w:val="0"/>
                <w:sz w:val="24"/>
                <w:szCs w:val="24"/>
              </w:rPr>
              <w:t>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eastAsia="宋体"/>
                <w:kern w:val="0"/>
                <w:sz w:val="24"/>
                <w:szCs w:val="24"/>
              </w:rPr>
              <w:t>A</w:t>
            </w:r>
            <w:r>
              <w:rPr>
                <w:rFonts w:hint="eastAsia" w:eastAsia="宋体"/>
                <w:kern w:val="0"/>
                <w:sz w:val="24"/>
                <w:szCs w:val="24"/>
                <w:lang w:val="en-US" w:eastAsia="zh-CN"/>
              </w:rPr>
              <w:t>5</w:t>
            </w:r>
            <w:r>
              <w:rPr>
                <w:rFonts w:eastAsia="宋体"/>
                <w:kern w:val="0"/>
                <w:sz w:val="24"/>
                <w:szCs w:val="24"/>
              </w:rPr>
              <w:t>印刷设备</w:t>
            </w:r>
          </w:p>
        </w:tc>
        <w:tc>
          <w:tcPr>
            <w:tcW w:w="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lang w:eastAsia="zh-CN"/>
              </w:rPr>
            </w:pPr>
            <w:r>
              <w:rPr>
                <w:rFonts w:hint="eastAsia" w:eastAsia="宋体"/>
                <w:kern w:val="0"/>
                <w:sz w:val="24"/>
                <w:szCs w:val="24"/>
                <w:lang w:val="en-US" w:eastAsia="zh-CN"/>
              </w:rPr>
              <w:t>3</w:t>
            </w:r>
          </w:p>
        </w:tc>
        <w:tc>
          <w:tcPr>
            <w:tcW w:w="83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投标人自有的6色及以上专业轮转式票据印刷生产设备，具有5条及以上的得</w:t>
            </w:r>
            <w:r>
              <w:rPr>
                <w:rFonts w:hint="eastAsia" w:eastAsia="宋体"/>
                <w:kern w:val="0"/>
                <w:sz w:val="24"/>
                <w:szCs w:val="24"/>
                <w:lang w:val="en-US" w:eastAsia="zh-CN"/>
              </w:rPr>
              <w:t>3</w:t>
            </w:r>
            <w:r>
              <w:rPr>
                <w:rFonts w:hint="eastAsia" w:eastAsia="宋体"/>
                <w:kern w:val="0"/>
                <w:sz w:val="24"/>
                <w:szCs w:val="24"/>
              </w:rPr>
              <w:t>分；3条及以上的得</w:t>
            </w:r>
            <w:r>
              <w:rPr>
                <w:rFonts w:hint="eastAsia" w:eastAsia="宋体"/>
                <w:kern w:val="0"/>
                <w:sz w:val="24"/>
                <w:szCs w:val="24"/>
                <w:lang w:val="en-US" w:eastAsia="zh-CN"/>
              </w:rPr>
              <w:t>2</w:t>
            </w:r>
            <w:r>
              <w:rPr>
                <w:rFonts w:hint="eastAsia" w:eastAsia="宋体"/>
                <w:kern w:val="0"/>
                <w:sz w:val="24"/>
                <w:szCs w:val="24"/>
              </w:rPr>
              <w:t>分；2条及以上得1分；少于2条的不得分（须提供设备购买发票复印件或者购买合同复印件）。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eastAsia="宋体"/>
                <w:kern w:val="0"/>
                <w:sz w:val="24"/>
                <w:szCs w:val="24"/>
              </w:rPr>
              <w:t>A</w:t>
            </w:r>
            <w:r>
              <w:rPr>
                <w:rFonts w:hint="eastAsia" w:eastAsia="宋体"/>
                <w:kern w:val="0"/>
                <w:sz w:val="24"/>
                <w:szCs w:val="24"/>
                <w:lang w:val="en-US" w:eastAsia="zh-CN"/>
              </w:rPr>
              <w:t>6</w:t>
            </w:r>
            <w:r>
              <w:rPr>
                <w:rFonts w:eastAsia="宋体"/>
                <w:kern w:val="0"/>
                <w:sz w:val="24"/>
                <w:szCs w:val="24"/>
              </w:rPr>
              <w:t>应急仓储能力</w:t>
            </w:r>
          </w:p>
        </w:tc>
        <w:tc>
          <w:tcPr>
            <w:tcW w:w="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lang w:eastAsia="zh-CN"/>
              </w:rPr>
            </w:pPr>
            <w:r>
              <w:rPr>
                <w:rFonts w:hint="eastAsia" w:eastAsia="宋体"/>
                <w:kern w:val="0"/>
                <w:sz w:val="24"/>
                <w:szCs w:val="24"/>
                <w:lang w:val="en-US" w:eastAsia="zh-CN"/>
              </w:rPr>
              <w:t>3</w:t>
            </w:r>
          </w:p>
        </w:tc>
        <w:tc>
          <w:tcPr>
            <w:tcW w:w="83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评审委员会根据投标人提供的应急仓储能力的情况进行评审,投标人每提供一个应急存储仓库的得1分，满分</w:t>
            </w:r>
            <w:r>
              <w:rPr>
                <w:rFonts w:hint="eastAsia" w:eastAsia="宋体"/>
                <w:kern w:val="0"/>
                <w:sz w:val="24"/>
                <w:szCs w:val="24"/>
                <w:lang w:val="en-US" w:eastAsia="zh-CN"/>
              </w:rPr>
              <w:t>3</w:t>
            </w:r>
            <w:r>
              <w:rPr>
                <w:rFonts w:hint="eastAsia" w:eastAsia="宋体"/>
                <w:kern w:val="0"/>
                <w:sz w:val="24"/>
                <w:szCs w:val="24"/>
              </w:rPr>
              <w:t>分。注：提供房产证或租赁合同的证明材料，及提供承诺函（承诺提供的每一个应急存储仓库都能在48小时以内把产品配送到福建省内相应的网点），证明材料复印件加盖公章，未按要求提供、材料提供不齐全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eastAsia="宋体"/>
                <w:kern w:val="0"/>
                <w:sz w:val="24"/>
                <w:szCs w:val="24"/>
              </w:rPr>
              <w:t>A</w:t>
            </w:r>
            <w:r>
              <w:rPr>
                <w:rFonts w:hint="eastAsia" w:eastAsia="宋体"/>
                <w:kern w:val="0"/>
                <w:sz w:val="24"/>
                <w:szCs w:val="24"/>
                <w:lang w:val="en-US" w:eastAsia="zh-CN"/>
              </w:rPr>
              <w:t>7</w:t>
            </w:r>
            <w:r>
              <w:rPr>
                <w:rFonts w:eastAsia="宋体"/>
                <w:kern w:val="0"/>
                <w:sz w:val="24"/>
                <w:szCs w:val="24"/>
              </w:rPr>
              <w:t>物流配送系统</w:t>
            </w:r>
          </w:p>
        </w:tc>
        <w:tc>
          <w:tcPr>
            <w:tcW w:w="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lang w:val="en-US" w:eastAsia="zh-CN"/>
              </w:rPr>
              <w:t>3</w:t>
            </w:r>
          </w:p>
        </w:tc>
        <w:tc>
          <w:tcPr>
            <w:tcW w:w="83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根据各投标人提供的物流配送系统（内容包括但不仅限于：建立生产、仓储、物流一体化信息平台，生产计划、调拨计划自动生成系统及缺货预测平台等）情况由评委进行评分：调拨配送系统操作简便、科学，系统设计合理、适用性强、上述内容全部涉及到位且完全符合采购单位实际需求的得3分；操作待完善、上述内容全部涉及，但内容出现部分偏差但基本满足本次采购需求的得2分；操作待完善、操作复杂的、上述内容未全部涉及、内容简单、方案仅笼统概括的得1分；方案不合理或未提供方案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eastAsia="宋体"/>
                <w:kern w:val="0"/>
                <w:sz w:val="24"/>
                <w:szCs w:val="24"/>
              </w:rPr>
              <w:t>A</w:t>
            </w:r>
            <w:r>
              <w:rPr>
                <w:rFonts w:hint="eastAsia" w:eastAsia="宋体"/>
                <w:kern w:val="0"/>
                <w:sz w:val="24"/>
                <w:szCs w:val="24"/>
                <w:lang w:val="en-US" w:eastAsia="zh-CN"/>
              </w:rPr>
              <w:t>8</w:t>
            </w:r>
            <w:r>
              <w:rPr>
                <w:rFonts w:hint="eastAsia" w:eastAsia="宋体"/>
                <w:kern w:val="0"/>
                <w:sz w:val="24"/>
                <w:szCs w:val="24"/>
              </w:rPr>
              <w:t>流程</w:t>
            </w:r>
            <w:r>
              <w:rPr>
                <w:rFonts w:eastAsia="宋体"/>
                <w:kern w:val="0"/>
                <w:sz w:val="24"/>
                <w:szCs w:val="24"/>
              </w:rPr>
              <w:t>单据</w:t>
            </w:r>
          </w:p>
        </w:tc>
        <w:tc>
          <w:tcPr>
            <w:tcW w:w="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lang w:val="en-US" w:eastAsia="zh-CN"/>
              </w:rPr>
              <w:t>3</w:t>
            </w:r>
          </w:p>
        </w:tc>
        <w:tc>
          <w:tcPr>
            <w:tcW w:w="83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分拣配送系统可提供各网点实物交接电子记录，形成电子交接、配送下单电子单据，采用第三方物流商配送的需提由供服务商提交的签收单据或电子单据，每提供1份的得1分，满分3分，需提供证明材料（物流电子交接或签收实物单据或电子回单）以往的下单记录，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eastAsia="宋体"/>
                <w:kern w:val="0"/>
                <w:sz w:val="24"/>
                <w:szCs w:val="24"/>
              </w:rPr>
              <w:t>A</w:t>
            </w:r>
            <w:r>
              <w:rPr>
                <w:rFonts w:hint="eastAsia" w:eastAsia="宋体"/>
                <w:kern w:val="0"/>
                <w:sz w:val="24"/>
                <w:szCs w:val="24"/>
                <w:lang w:val="en-US" w:eastAsia="zh-CN"/>
              </w:rPr>
              <w:t>9</w:t>
            </w:r>
            <w:r>
              <w:rPr>
                <w:rFonts w:eastAsia="宋体"/>
                <w:kern w:val="0"/>
                <w:sz w:val="24"/>
                <w:szCs w:val="24"/>
              </w:rPr>
              <w:t>数据安全</w:t>
            </w:r>
          </w:p>
        </w:tc>
        <w:tc>
          <w:tcPr>
            <w:tcW w:w="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lang w:eastAsia="zh-CN"/>
              </w:rPr>
            </w:pPr>
            <w:r>
              <w:rPr>
                <w:rFonts w:hint="eastAsia" w:eastAsia="宋体"/>
                <w:kern w:val="0"/>
                <w:sz w:val="24"/>
                <w:szCs w:val="24"/>
                <w:lang w:val="en-US" w:eastAsia="zh-CN"/>
              </w:rPr>
              <w:t>3</w:t>
            </w:r>
          </w:p>
        </w:tc>
        <w:tc>
          <w:tcPr>
            <w:tcW w:w="83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投标人提供物流配送系统数据安全措施方案（至少包括：计划方案、安全风险检查能力、服务器安全等级、云服务平台安全相关材料、维护平台数据安全的人员数量、维护平台数据安全的人员的相关证明材料等）情况，由评委进行评分：包含的要点齐全无缺漏项、内容与要点相符、内容完善且能够适用于本项目的得</w:t>
            </w:r>
            <w:r>
              <w:rPr>
                <w:rFonts w:hint="eastAsia" w:eastAsia="宋体"/>
                <w:kern w:val="0"/>
                <w:sz w:val="24"/>
                <w:szCs w:val="24"/>
                <w:lang w:val="en-US" w:eastAsia="zh-CN"/>
              </w:rPr>
              <w:t>3</w:t>
            </w:r>
            <w:r>
              <w:rPr>
                <w:rFonts w:hint="eastAsia" w:eastAsia="宋体"/>
                <w:kern w:val="0"/>
                <w:sz w:val="24"/>
                <w:szCs w:val="24"/>
              </w:rPr>
              <w:t>分；所包含的要点齐全、内容与要点相符，但仅有纲要内容简略，未展开阐述的得</w:t>
            </w:r>
            <w:r>
              <w:rPr>
                <w:rFonts w:hint="eastAsia" w:eastAsia="宋体"/>
                <w:kern w:val="0"/>
                <w:sz w:val="24"/>
                <w:szCs w:val="24"/>
                <w:lang w:val="en-US" w:eastAsia="zh-CN"/>
              </w:rPr>
              <w:t>2</w:t>
            </w:r>
            <w:r>
              <w:rPr>
                <w:rFonts w:hint="eastAsia" w:eastAsia="宋体"/>
                <w:kern w:val="0"/>
                <w:sz w:val="24"/>
                <w:szCs w:val="24"/>
              </w:rPr>
              <w:t>分；所包含的要点有缺漏或部分内容存在与本项目不符的得</w:t>
            </w:r>
            <w:r>
              <w:rPr>
                <w:rFonts w:hint="eastAsia" w:eastAsia="宋体"/>
                <w:kern w:val="0"/>
                <w:sz w:val="24"/>
                <w:szCs w:val="24"/>
                <w:lang w:val="en-US" w:eastAsia="zh-CN"/>
              </w:rPr>
              <w:t>1</w:t>
            </w:r>
            <w:r>
              <w:rPr>
                <w:rFonts w:hint="eastAsia" w:eastAsia="宋体"/>
                <w:kern w:val="0"/>
                <w:sz w:val="24"/>
                <w:szCs w:val="24"/>
              </w:rPr>
              <w:t>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eastAsia="宋体"/>
                <w:kern w:val="0"/>
                <w:sz w:val="24"/>
                <w:szCs w:val="24"/>
              </w:rPr>
              <w:t>A</w:t>
            </w:r>
            <w:r>
              <w:rPr>
                <w:rFonts w:hint="eastAsia" w:eastAsia="宋体"/>
                <w:kern w:val="0"/>
                <w:sz w:val="24"/>
                <w:szCs w:val="24"/>
                <w:lang w:val="en-US" w:eastAsia="zh-CN"/>
              </w:rPr>
              <w:t>10</w:t>
            </w:r>
            <w:r>
              <w:rPr>
                <w:rFonts w:eastAsia="宋体"/>
                <w:kern w:val="0"/>
                <w:sz w:val="24"/>
                <w:szCs w:val="24"/>
              </w:rPr>
              <w:t>应急响应</w:t>
            </w:r>
          </w:p>
        </w:tc>
        <w:tc>
          <w:tcPr>
            <w:tcW w:w="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lang w:eastAsia="zh-CN"/>
              </w:rPr>
            </w:pPr>
            <w:r>
              <w:rPr>
                <w:rFonts w:hint="eastAsia" w:eastAsia="宋体"/>
                <w:kern w:val="0"/>
                <w:sz w:val="24"/>
                <w:szCs w:val="24"/>
                <w:lang w:val="en-US" w:eastAsia="zh-CN"/>
              </w:rPr>
              <w:t>3</w:t>
            </w:r>
          </w:p>
        </w:tc>
        <w:tc>
          <w:tcPr>
            <w:tcW w:w="83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根据各投标人提供的应急响应方案（内容包含但不仅限于：响应时间、响应方式、响应的措施等）情况由评委进行评分：方案完善、严谨细致、规范科学、可实施性强、上述内容全部涉及到位且完全符合采购单位实际需求的得</w:t>
            </w:r>
            <w:r>
              <w:rPr>
                <w:rFonts w:hint="eastAsia" w:eastAsia="宋体"/>
                <w:kern w:val="0"/>
                <w:sz w:val="24"/>
                <w:szCs w:val="24"/>
                <w:lang w:val="en-US" w:eastAsia="zh-CN"/>
              </w:rPr>
              <w:t>3</w:t>
            </w:r>
            <w:r>
              <w:rPr>
                <w:rFonts w:hint="eastAsia" w:eastAsia="宋体"/>
                <w:kern w:val="0"/>
                <w:sz w:val="24"/>
                <w:szCs w:val="24"/>
              </w:rPr>
              <w:t>分；上述内容全部涉及，但内容出现部分偏差但基本满足本次采购需求的得</w:t>
            </w:r>
            <w:r>
              <w:rPr>
                <w:rFonts w:hint="eastAsia" w:eastAsia="宋体"/>
                <w:kern w:val="0"/>
                <w:sz w:val="24"/>
                <w:szCs w:val="24"/>
                <w:lang w:val="en-US" w:eastAsia="zh-CN"/>
              </w:rPr>
              <w:t>2</w:t>
            </w:r>
            <w:r>
              <w:rPr>
                <w:rFonts w:hint="eastAsia" w:eastAsia="宋体"/>
                <w:kern w:val="0"/>
                <w:sz w:val="24"/>
                <w:szCs w:val="24"/>
              </w:rPr>
              <w:t>分；上述内容未全部涉及，内容简单、方案仅笼统概括的得</w:t>
            </w:r>
            <w:r>
              <w:rPr>
                <w:rFonts w:hint="eastAsia" w:eastAsia="宋体"/>
                <w:kern w:val="0"/>
                <w:sz w:val="24"/>
                <w:szCs w:val="24"/>
                <w:lang w:val="en-US" w:eastAsia="zh-CN"/>
              </w:rPr>
              <w:t>1</w:t>
            </w:r>
            <w:r>
              <w:rPr>
                <w:rFonts w:hint="eastAsia" w:eastAsia="宋体"/>
                <w:kern w:val="0"/>
                <w:sz w:val="24"/>
                <w:szCs w:val="24"/>
              </w:rPr>
              <w:t>分；方案不合理或未提供方案的本项不得分。</w:t>
            </w:r>
          </w:p>
        </w:tc>
      </w:tr>
    </w:tbl>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atLeast"/>
        <w:ind w:left="0" w:firstLine="480"/>
        <w:textAlignment w:val="auto"/>
        <w:rPr>
          <w:rFonts w:hint="eastAsia" w:ascii="微软雅黑" w:hAnsi="微软雅黑" w:eastAsia="微软雅黑" w:cs="微软雅黑"/>
          <w:i w:val="0"/>
          <w:iCs w:val="0"/>
          <w:caps w:val="0"/>
          <w:color w:val="000000"/>
          <w:spacing w:val="0"/>
          <w:sz w:val="24"/>
          <w:szCs w:val="24"/>
        </w:rPr>
      </w:pPr>
      <w:r>
        <w:rPr>
          <w:rFonts w:ascii="宋体" w:hAnsi="宋体" w:eastAsia="宋体" w:cs="宋体"/>
          <w:i w:val="0"/>
          <w:iCs w:val="0"/>
          <w:caps w:val="0"/>
          <w:color w:val="000000"/>
          <w:spacing w:val="0"/>
          <w:sz w:val="24"/>
          <w:szCs w:val="24"/>
        </w:rPr>
        <w:t>③商务项（</w:t>
      </w:r>
      <w:r>
        <w:rPr>
          <w:rFonts w:ascii="Calibri" w:hAnsi="Calibri" w:eastAsia="宋体" w:cs="Calibri"/>
          <w:i w:val="0"/>
          <w:iCs w:val="0"/>
          <w:caps w:val="0"/>
          <w:color w:val="000000"/>
          <w:spacing w:val="0"/>
          <w:sz w:val="24"/>
          <w:szCs w:val="24"/>
        </w:rPr>
        <w:t>F3</w:t>
      </w:r>
      <w:r>
        <w:rPr>
          <w:rFonts w:hint="eastAsia" w:ascii="宋体" w:hAnsi="宋体" w:eastAsia="宋体" w:cs="宋体"/>
          <w:i w:val="0"/>
          <w:iCs w:val="0"/>
          <w:caps w:val="0"/>
          <w:color w:val="000000"/>
          <w:spacing w:val="0"/>
          <w:sz w:val="24"/>
          <w:szCs w:val="24"/>
        </w:rPr>
        <w:t>×</w:t>
      </w:r>
      <w:r>
        <w:rPr>
          <w:rFonts w:hint="default" w:ascii="Calibri" w:hAnsi="Calibri" w:eastAsia="宋体" w:cs="Calibri"/>
          <w:i w:val="0"/>
          <w:iCs w:val="0"/>
          <w:caps w:val="0"/>
          <w:color w:val="000000"/>
          <w:spacing w:val="0"/>
          <w:sz w:val="24"/>
          <w:szCs w:val="24"/>
        </w:rPr>
        <w:t>A3</w:t>
      </w:r>
      <w:r>
        <w:rPr>
          <w:rFonts w:hint="eastAsia" w:ascii="宋体" w:hAnsi="宋体" w:eastAsia="宋体" w:cs="宋体"/>
          <w:i w:val="0"/>
          <w:iCs w:val="0"/>
          <w:caps w:val="0"/>
          <w:color w:val="000000"/>
          <w:spacing w:val="0"/>
          <w:sz w:val="24"/>
          <w:szCs w:val="24"/>
        </w:rPr>
        <w:t>）满分为</w:t>
      </w:r>
      <w:r>
        <w:rPr>
          <w:rFonts w:hint="eastAsia" w:ascii="宋体" w:hAnsi="宋体" w:eastAsia="宋体" w:cs="宋体"/>
          <w:i w:val="0"/>
          <w:iCs w:val="0"/>
          <w:caps w:val="0"/>
          <w:color w:val="000000"/>
          <w:spacing w:val="0"/>
          <w:sz w:val="24"/>
          <w:szCs w:val="24"/>
          <w:u w:val="single"/>
          <w:lang w:val="en-US" w:eastAsia="zh-CN"/>
        </w:rPr>
        <w:t xml:space="preserve"> 13 </w:t>
      </w:r>
      <w:r>
        <w:rPr>
          <w:rFonts w:hint="eastAsia" w:ascii="宋体" w:hAnsi="宋体" w:eastAsia="宋体" w:cs="宋体"/>
          <w:i w:val="0"/>
          <w:iCs w:val="0"/>
          <w:caps w:val="0"/>
          <w:color w:val="000000"/>
          <w:spacing w:val="0"/>
          <w:sz w:val="24"/>
          <w:szCs w:val="24"/>
        </w:rPr>
        <w:t>分。</w:t>
      </w:r>
    </w:p>
    <w:tbl>
      <w:tblPr>
        <w:tblStyle w:val="1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16"/>
        <w:gridCol w:w="637"/>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评标项目</w:t>
            </w:r>
          </w:p>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4"/>
                <w:szCs w:val="24"/>
              </w:rPr>
            </w:pPr>
          </w:p>
        </w:tc>
        <w:tc>
          <w:tcPr>
            <w:tcW w:w="6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评标分值</w:t>
            </w:r>
          </w:p>
        </w:tc>
        <w:tc>
          <w:tcPr>
            <w:tcW w:w="83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716" w:type="dxa"/>
            <w:shd w:val="clear" w:color="auto" w:fill="auto"/>
            <w:vAlign w:val="center"/>
          </w:tcPr>
          <w:p>
            <w:pPr>
              <w:widowControl/>
              <w:spacing w:line="400" w:lineRule="atLeast"/>
              <w:jc w:val="left"/>
              <w:rPr>
                <w:rFonts w:hint="eastAsia" w:ascii="宋体" w:hAnsi="宋体" w:eastAsia="宋体" w:cs="宋体"/>
                <w:kern w:val="0"/>
                <w:sz w:val="24"/>
                <w:szCs w:val="24"/>
              </w:rPr>
            </w:pPr>
            <w:r>
              <w:rPr>
                <w:rFonts w:hint="eastAsia" w:ascii="宋体" w:hAnsi="宋体" w:cs="宋体"/>
                <w:color w:val="393939"/>
                <w:kern w:val="0"/>
                <w:sz w:val="24"/>
              </w:rPr>
              <w:t>B</w:t>
            </w:r>
            <w:r>
              <w:rPr>
                <w:rFonts w:hint="eastAsia" w:ascii="宋体" w:hAnsi="宋体" w:cs="宋体"/>
                <w:color w:val="393939"/>
                <w:kern w:val="0"/>
                <w:sz w:val="24"/>
                <w:lang w:val="en-US" w:eastAsia="zh-CN"/>
              </w:rPr>
              <w:t>1</w:t>
            </w:r>
            <w:r>
              <w:rPr>
                <w:rFonts w:hint="eastAsia" w:ascii="宋体" w:hAnsi="宋体" w:cs="宋体"/>
                <w:color w:val="393939"/>
                <w:kern w:val="0"/>
                <w:sz w:val="24"/>
              </w:rPr>
              <w:t>、业绩</w:t>
            </w:r>
          </w:p>
        </w:tc>
        <w:tc>
          <w:tcPr>
            <w:tcW w:w="637" w:type="dxa"/>
            <w:shd w:val="clear" w:color="auto" w:fill="auto"/>
            <w:vAlign w:val="center"/>
          </w:tcPr>
          <w:p>
            <w:pPr>
              <w:widowControl/>
              <w:spacing w:line="400" w:lineRule="atLeast"/>
              <w:jc w:val="left"/>
              <w:rPr>
                <w:rFonts w:hint="eastAsia" w:ascii="宋体" w:hAnsi="宋体" w:eastAsia="宋体" w:cs="宋体"/>
                <w:kern w:val="0"/>
                <w:sz w:val="24"/>
                <w:szCs w:val="24"/>
                <w:lang w:eastAsia="zh-CN"/>
              </w:rPr>
            </w:pPr>
            <w:r>
              <w:rPr>
                <w:rFonts w:hint="eastAsia" w:ascii="宋体" w:hAnsi="宋体" w:eastAsia="宋体" w:cs="宋体"/>
                <w:color w:val="393939"/>
                <w:kern w:val="0"/>
                <w:sz w:val="24"/>
                <w:lang w:val="en-US" w:eastAsia="zh-CN"/>
              </w:rPr>
              <w:t>3</w:t>
            </w:r>
          </w:p>
        </w:tc>
        <w:tc>
          <w:tcPr>
            <w:tcW w:w="8305" w:type="dxa"/>
            <w:shd w:val="clear" w:color="auto" w:fill="auto"/>
            <w:vAlign w:val="center"/>
          </w:tcPr>
          <w:p>
            <w:pPr>
              <w:widowControl/>
              <w:spacing w:line="400" w:lineRule="atLeast"/>
              <w:jc w:val="left"/>
              <w:rPr>
                <w:rFonts w:hint="eastAsia" w:eastAsia="宋体"/>
                <w:kern w:val="0"/>
                <w:sz w:val="24"/>
                <w:szCs w:val="24"/>
              </w:rPr>
            </w:pPr>
            <w:r>
              <w:rPr>
                <w:rFonts w:hint="eastAsia" w:ascii="宋体" w:hAnsi="宋体" w:cs="宋体"/>
                <w:color w:val="393939"/>
                <w:kern w:val="0"/>
                <w:sz w:val="24"/>
              </w:rPr>
              <w:t>根据投标人提供的</w:t>
            </w:r>
            <w:r>
              <w:rPr>
                <w:rFonts w:hint="eastAsia" w:ascii="宋体" w:hAnsi="宋体" w:cs="宋体"/>
                <w:color w:val="393939"/>
                <w:kern w:val="0"/>
                <w:sz w:val="24"/>
                <w:lang w:val="en-US" w:eastAsia="zh-CN"/>
              </w:rPr>
              <w:t>2021</w:t>
            </w:r>
            <w:r>
              <w:rPr>
                <w:rFonts w:hint="eastAsia" w:ascii="宋体" w:hAnsi="宋体" w:cs="宋体"/>
                <w:color w:val="393939"/>
                <w:kern w:val="0"/>
                <w:sz w:val="24"/>
              </w:rPr>
              <w:t>年1月1日至本次投标截止日期期间（完成日期以合同为准）</w:t>
            </w:r>
            <w:r>
              <w:rPr>
                <w:rFonts w:ascii="宋体" w:hAnsi="宋体" w:eastAsia="宋体" w:cs="宋体"/>
                <w:color w:val="auto"/>
                <w:kern w:val="0"/>
                <w:sz w:val="24"/>
                <w:szCs w:val="24"/>
                <w:lang w:val="en-US" w:eastAsia="zh-CN" w:bidi="ar"/>
              </w:rPr>
              <w:t>完成的与本项目相同项目的业绩情况进行评分：同一用户单位不同年份只按一个计算，每提供一项业绩得</w:t>
            </w:r>
            <w:r>
              <w:rPr>
                <w:rFonts w:hint="eastAsia" w:ascii="宋体" w:hAnsi="宋体" w:eastAsia="宋体" w:cs="宋体"/>
                <w:color w:val="auto"/>
                <w:kern w:val="0"/>
                <w:sz w:val="24"/>
                <w:szCs w:val="24"/>
                <w:lang w:val="en-US" w:eastAsia="zh-CN" w:bidi="ar"/>
              </w:rPr>
              <w:t>0.5</w:t>
            </w:r>
            <w:r>
              <w:rPr>
                <w:rFonts w:ascii="宋体" w:hAnsi="宋体" w:eastAsia="宋体" w:cs="宋体"/>
                <w:color w:val="auto"/>
                <w:kern w:val="0"/>
                <w:sz w:val="24"/>
                <w:szCs w:val="24"/>
                <w:lang w:val="en-US" w:eastAsia="zh-CN" w:bidi="ar"/>
              </w:rPr>
              <w:t>分，满分</w:t>
            </w:r>
            <w:r>
              <w:rPr>
                <w:rFonts w:hint="eastAsia" w:ascii="宋体" w:hAnsi="宋体" w:eastAsia="宋体" w:cs="宋体"/>
                <w:color w:val="auto"/>
                <w:kern w:val="0"/>
                <w:sz w:val="24"/>
                <w:szCs w:val="24"/>
                <w:lang w:val="en-US" w:eastAsia="zh-CN" w:bidi="ar"/>
              </w:rPr>
              <w:t>3</w:t>
            </w:r>
            <w:r>
              <w:rPr>
                <w:rFonts w:ascii="宋体" w:hAnsi="宋体" w:eastAsia="宋体" w:cs="宋体"/>
                <w:color w:val="auto"/>
                <w:kern w:val="0"/>
                <w:sz w:val="24"/>
                <w:szCs w:val="24"/>
                <w:lang w:val="en-US" w:eastAsia="zh-CN" w:bidi="ar"/>
              </w:rPr>
              <w:t>分。注：（投标人须提供该业绩项目的中标公告（提供相关网站中标公告的下载网页并注明网址、中标通知书复印件、采购合同文本复印件，以及能够证明该业绩项目已经采购人验收合格的相关证明文件复印件。）以上证明材料缺一不可,否则本项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716" w:type="dxa"/>
            <w:shd w:val="clear" w:color="auto" w:fill="auto"/>
            <w:vAlign w:val="center"/>
          </w:tcPr>
          <w:p>
            <w:pPr>
              <w:widowControl/>
              <w:spacing w:line="400" w:lineRule="atLeast"/>
              <w:jc w:val="left"/>
              <w:rPr>
                <w:rFonts w:hint="default" w:ascii="宋体" w:hAnsi="宋体" w:eastAsia="宋体" w:cs="宋体"/>
                <w:kern w:val="0"/>
                <w:sz w:val="24"/>
                <w:szCs w:val="24"/>
                <w:lang w:val="en-US" w:eastAsia="zh-CN"/>
              </w:rPr>
            </w:pPr>
            <w:r>
              <w:rPr>
                <w:rFonts w:hint="eastAsia" w:ascii="宋体" w:hAnsi="宋体" w:cs="宋体"/>
                <w:color w:val="393939"/>
                <w:kern w:val="0"/>
                <w:sz w:val="24"/>
              </w:rPr>
              <w:t>B</w:t>
            </w:r>
            <w:r>
              <w:rPr>
                <w:rFonts w:hint="eastAsia" w:ascii="宋体" w:hAnsi="宋体" w:cs="宋体"/>
                <w:color w:val="393939"/>
                <w:kern w:val="0"/>
                <w:sz w:val="24"/>
                <w:lang w:val="en-US" w:eastAsia="zh-CN"/>
              </w:rPr>
              <w:t>2</w:t>
            </w:r>
            <w:r>
              <w:rPr>
                <w:rFonts w:hint="eastAsia" w:ascii="宋体" w:hAnsi="宋体" w:cs="宋体"/>
                <w:color w:val="393939"/>
                <w:kern w:val="0"/>
                <w:sz w:val="24"/>
              </w:rPr>
              <w:t>、用户满意度评价情况</w:t>
            </w:r>
          </w:p>
        </w:tc>
        <w:tc>
          <w:tcPr>
            <w:tcW w:w="637" w:type="dxa"/>
            <w:shd w:val="clear" w:color="auto" w:fill="auto"/>
            <w:vAlign w:val="center"/>
          </w:tcPr>
          <w:p>
            <w:pPr>
              <w:widowControl/>
              <w:spacing w:line="400" w:lineRule="atLeast"/>
              <w:jc w:val="left"/>
              <w:rPr>
                <w:rFonts w:hint="eastAsia" w:ascii="宋体" w:hAnsi="宋体" w:eastAsia="宋体" w:cs="宋体"/>
                <w:kern w:val="0"/>
                <w:sz w:val="24"/>
                <w:szCs w:val="24"/>
                <w:lang w:val="en-US" w:eastAsia="zh-CN"/>
              </w:rPr>
            </w:pPr>
            <w:r>
              <w:rPr>
                <w:rFonts w:hint="eastAsia" w:ascii="宋体" w:hAnsi="宋体" w:cs="宋体"/>
                <w:color w:val="393939"/>
                <w:kern w:val="0"/>
                <w:sz w:val="24"/>
              </w:rPr>
              <w:t>3</w:t>
            </w:r>
          </w:p>
        </w:tc>
        <w:tc>
          <w:tcPr>
            <w:tcW w:w="8305" w:type="dxa"/>
            <w:shd w:val="clear" w:color="auto" w:fill="auto"/>
            <w:vAlign w:val="center"/>
          </w:tcPr>
          <w:p>
            <w:pPr>
              <w:widowControl/>
              <w:spacing w:line="400" w:lineRule="atLeast"/>
              <w:jc w:val="left"/>
              <w:rPr>
                <w:rFonts w:hint="eastAsia" w:eastAsia="宋体"/>
                <w:kern w:val="0"/>
                <w:sz w:val="24"/>
                <w:szCs w:val="24"/>
              </w:rPr>
            </w:pPr>
            <w:r>
              <w:rPr>
                <w:rFonts w:hint="eastAsia" w:eastAsia="宋体"/>
                <w:kern w:val="0"/>
                <w:sz w:val="24"/>
                <w:szCs w:val="24"/>
              </w:rPr>
              <w:t>根据投标人提供的2021年1月1日至本次投标截止日期期间与本项目相同项目满意度评价情况进行评分：投标人得到合同服务单位提供的满意度评价证明的，每提供一份业主单位评价为正面评价（满意、良好、优秀或者相同含义的）的得0.5分，满分3分，须注：（投标人须提供该业绩项目的中标公告（提供相关网站中标公告的下载网页并注明网址、中标通知书复印件、采购合同文本复印件，以及能够证明该业绩项目已经采购人验收合格的相关证明文件复印件。），否则不得分。提供同一家业主单位出具的多份满意度调查只能算一份。若投标人所提供的项目与“B1业绩”评分项的项目有重复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防伪技术</w:t>
            </w:r>
          </w:p>
        </w:tc>
        <w:tc>
          <w:tcPr>
            <w:tcW w:w="6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w:t>
            </w:r>
          </w:p>
        </w:tc>
        <w:tc>
          <w:tcPr>
            <w:tcW w:w="83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投标人具有本项目相关的防伪技术评定证书或防伪技术评审证书的得1分，提供相关证书复印件，未提供不得分。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服务热线</w:t>
            </w:r>
          </w:p>
        </w:tc>
        <w:tc>
          <w:tcPr>
            <w:tcW w:w="6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83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根据各投标人提供设立（400或者800电话或者其他客</w:t>
            </w:r>
            <w:r>
              <w:rPr>
                <w:rFonts w:hint="eastAsia" w:eastAsia="宋体"/>
                <w:kern w:val="0"/>
                <w:sz w:val="24"/>
                <w:szCs w:val="24"/>
                <w:lang w:val="en-US" w:eastAsia="zh-CN"/>
              </w:rPr>
              <w:t>服</w:t>
            </w:r>
            <w:r>
              <w:rPr>
                <w:rFonts w:hint="eastAsia" w:eastAsia="宋体"/>
                <w:kern w:val="0"/>
                <w:sz w:val="24"/>
                <w:szCs w:val="24"/>
              </w:rPr>
              <w:t>电话）客服电话热线情况进行评分：在满足招标文件的要求的基础上每增加一个电话热线的得</w:t>
            </w:r>
            <w:r>
              <w:rPr>
                <w:rFonts w:hint="eastAsia" w:eastAsia="宋体"/>
                <w:kern w:val="0"/>
                <w:sz w:val="24"/>
                <w:szCs w:val="24"/>
                <w:lang w:val="en-US" w:eastAsia="zh-CN"/>
              </w:rPr>
              <w:t>1.5</w:t>
            </w:r>
            <w:r>
              <w:rPr>
                <w:rFonts w:hint="eastAsia" w:eastAsia="宋体"/>
                <w:kern w:val="0"/>
                <w:sz w:val="24"/>
                <w:szCs w:val="24"/>
              </w:rPr>
              <w:t>分，满分</w:t>
            </w:r>
            <w:r>
              <w:rPr>
                <w:rFonts w:hint="eastAsia" w:eastAsia="宋体"/>
                <w:kern w:val="0"/>
                <w:sz w:val="24"/>
                <w:szCs w:val="24"/>
                <w:lang w:val="en-US" w:eastAsia="zh-CN"/>
              </w:rPr>
              <w:t>3</w:t>
            </w:r>
            <w:r>
              <w:rPr>
                <w:rFonts w:hint="eastAsia" w:eastAsia="宋体"/>
                <w:kern w:val="0"/>
                <w:sz w:val="24"/>
                <w:szCs w:val="24"/>
              </w:rPr>
              <w:t>分，提供电话号码，否则不得分。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B</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服务响应</w:t>
            </w:r>
          </w:p>
        </w:tc>
        <w:tc>
          <w:tcPr>
            <w:tcW w:w="6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w:t>
            </w:r>
          </w:p>
        </w:tc>
        <w:tc>
          <w:tcPr>
            <w:tcW w:w="83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宋体"/>
                <w:kern w:val="0"/>
                <w:sz w:val="24"/>
                <w:szCs w:val="24"/>
              </w:rPr>
            </w:pPr>
            <w:r>
              <w:rPr>
                <w:rFonts w:hint="eastAsia" w:eastAsia="宋体"/>
                <w:kern w:val="0"/>
                <w:sz w:val="24"/>
                <w:szCs w:val="24"/>
              </w:rPr>
              <w:t>根据各投标人提供的便捷服务响应方案(如便捷服务保障情况、服务内容、响应时间和响应方式等)，由评委进行评议</w:t>
            </w:r>
            <w:r>
              <w:rPr>
                <w:rFonts w:hint="eastAsia" w:eastAsia="宋体"/>
                <w:kern w:val="0"/>
                <w:sz w:val="24"/>
                <w:szCs w:val="24"/>
                <w:lang w:eastAsia="zh-CN"/>
              </w:rPr>
              <w:t>：</w:t>
            </w:r>
            <w:r>
              <w:rPr>
                <w:rFonts w:hint="eastAsia" w:eastAsia="宋体"/>
                <w:kern w:val="0"/>
                <w:sz w:val="24"/>
                <w:szCs w:val="24"/>
              </w:rPr>
              <w:t>服务保障情况、服务内容包含的要点齐全无缺漏项、内容与要点相符，响应方式明确，有响应时间及到场时间快且合理的得3分；服务内容详细，响应方式明确，有响应时间及到场时间较快且合理，但内容出现部分偏差但基本满足本次采购需求的得</w:t>
            </w:r>
            <w:r>
              <w:rPr>
                <w:rFonts w:hint="eastAsia" w:eastAsia="宋体"/>
                <w:kern w:val="0"/>
                <w:sz w:val="24"/>
                <w:szCs w:val="24"/>
                <w:lang w:val="en-US" w:eastAsia="zh-CN"/>
              </w:rPr>
              <w:t>2</w:t>
            </w:r>
            <w:r>
              <w:rPr>
                <w:rFonts w:hint="eastAsia" w:eastAsia="宋体"/>
                <w:kern w:val="0"/>
                <w:sz w:val="24"/>
                <w:szCs w:val="24"/>
              </w:rPr>
              <w:t>分；服务内容简单，有响应方式，有响应时间及到场维护时间慢的得1分，未提供或提供不全的本项不得分。</w:t>
            </w:r>
          </w:p>
        </w:tc>
      </w:tr>
    </w:tbl>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atLeast"/>
        <w:ind w:left="0" w:firstLine="480"/>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④加分项（</w:t>
      </w:r>
      <w:r>
        <w:rPr>
          <w:rFonts w:hint="default" w:ascii="Calibri" w:hAnsi="Calibri" w:eastAsia="宋体" w:cs="Calibri"/>
          <w:i w:val="0"/>
          <w:iCs w:val="0"/>
          <w:caps w:val="0"/>
          <w:color w:val="000000"/>
          <w:spacing w:val="0"/>
          <w:sz w:val="24"/>
          <w:szCs w:val="24"/>
        </w:rPr>
        <w:t>F4</w:t>
      </w:r>
      <w:r>
        <w:rPr>
          <w:rFonts w:hint="eastAsia" w:ascii="宋体" w:hAnsi="宋体" w:eastAsia="宋体" w:cs="宋体"/>
          <w:i w:val="0"/>
          <w:iCs w:val="0"/>
          <w:caps w:val="0"/>
          <w:color w:val="000000"/>
          <w:spacing w:val="0"/>
          <w:sz w:val="24"/>
          <w:szCs w:val="24"/>
        </w:rPr>
        <w:t>×</w:t>
      </w:r>
      <w:r>
        <w:rPr>
          <w:rFonts w:hint="default" w:ascii="Calibri" w:hAnsi="Calibri" w:eastAsia="宋体" w:cs="Calibri"/>
          <w:i w:val="0"/>
          <w:iCs w:val="0"/>
          <w:caps w:val="0"/>
          <w:color w:val="000000"/>
          <w:spacing w:val="0"/>
          <w:sz w:val="24"/>
          <w:szCs w:val="24"/>
        </w:rPr>
        <w:t>A4</w:t>
      </w:r>
      <w:r>
        <w:rPr>
          <w:rFonts w:hint="eastAsia" w:ascii="宋体" w:hAnsi="宋体" w:eastAsia="宋体" w:cs="宋体"/>
          <w:i w:val="0"/>
          <w:iCs w:val="0"/>
          <w:caps w:val="0"/>
          <w:color w:val="000000"/>
          <w:spacing w:val="0"/>
          <w:sz w:val="24"/>
          <w:szCs w:val="24"/>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加分项（F4×A4）</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优先类节能产品、环境标志产品：无</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（4）中标候选人排列规则顺序如下：</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8、其他规定</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8.1评标应全程保密且不得透露给任一投标人或与评标工作无关的人员。</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8.2评标将进行全程实时录音录像，录音录像资料随采购文件一并存档。</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8.4其他：无</w:t>
      </w:r>
    </w:p>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第五章 招标内容及要求</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一、项目概况（采购标的）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1.本项目为福建省体育彩票管理中心热敏纸采购项目，数量</w:t>
      </w:r>
      <w:r>
        <w:rPr>
          <w:rFonts w:hint="eastAsia" w:ascii="宋体" w:hAnsi="宋体" w:eastAsia="宋体" w:cs="宋体"/>
          <w:sz w:val="24"/>
          <w:szCs w:val="24"/>
          <w:lang w:val="en-US" w:eastAsia="zh-CN"/>
        </w:rPr>
        <w:t>38889</w:t>
      </w:r>
      <w:r>
        <w:rPr>
          <w:rFonts w:hint="eastAsia" w:ascii="宋体" w:hAnsi="宋体" w:eastAsia="宋体" w:cs="宋体"/>
          <w:sz w:val="24"/>
          <w:szCs w:val="24"/>
        </w:rPr>
        <w:t>箱，每箱不少于1万张，每箱内包分装20卷，每卷不少于500张。预算总价</w:t>
      </w:r>
      <w:r>
        <w:rPr>
          <w:rFonts w:hint="eastAsia" w:ascii="宋体" w:hAnsi="宋体" w:eastAsia="宋体" w:cs="宋体"/>
          <w:sz w:val="24"/>
          <w:szCs w:val="24"/>
          <w:lang w:val="en-US" w:eastAsia="zh-CN"/>
        </w:rPr>
        <w:t>700</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含税</w:t>
      </w:r>
      <w:r>
        <w:rPr>
          <w:rFonts w:hint="eastAsia" w:ascii="宋体" w:hAnsi="宋体" w:eastAsia="宋体" w:cs="宋体"/>
          <w:sz w:val="24"/>
          <w:szCs w:val="24"/>
          <w:lang w:eastAsia="zh-CN"/>
        </w:rPr>
        <w:t>）</w:t>
      </w:r>
      <w:r>
        <w:rPr>
          <w:rFonts w:hint="eastAsia" w:ascii="宋体" w:hAnsi="宋体" w:eastAsia="宋体" w:cs="宋体"/>
          <w:sz w:val="24"/>
          <w:szCs w:val="24"/>
        </w:rPr>
        <w:t>，预算单价</w:t>
      </w:r>
      <w:r>
        <w:rPr>
          <w:rFonts w:hint="eastAsia" w:ascii="宋体" w:hAnsi="宋体" w:eastAsia="宋体" w:cs="宋体"/>
          <w:sz w:val="24"/>
          <w:szCs w:val="24"/>
          <w:lang w:val="en-US" w:eastAsia="zh-CN"/>
        </w:rPr>
        <w:t>180</w:t>
      </w:r>
      <w:r>
        <w:rPr>
          <w:rFonts w:hint="eastAsia" w:ascii="宋体" w:hAnsi="宋体" w:eastAsia="宋体" w:cs="宋体"/>
          <w:sz w:val="24"/>
          <w:szCs w:val="24"/>
        </w:rPr>
        <w:t>元/箱，预算价作为最高限价，超过最高限价投标视为无效投标。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报价要求：投标人投标时须按“元/箱”为单位进行报价，采购人按中标单价以箱为单位支付费用，其他例如仓储、搬运、运输、保管、保险、包装等费用均由投标人自行负责，除此之外采购人无须再支付其他费用。</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二、技术和服务要求（以“★”标示的内容为不允许负偏离的实质性要求）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rPr>
        <w:t>★</w:t>
      </w:r>
      <w:r>
        <w:rPr>
          <w:rFonts w:hint="eastAsia" w:ascii="宋体" w:hAnsi="宋体" w:eastAsia="宋体" w:cs="宋体"/>
          <w:b/>
          <w:sz w:val="24"/>
          <w:szCs w:val="24"/>
          <w:highlight w:val="none"/>
          <w:lang w:val="en-US" w:eastAsia="zh-CN"/>
        </w:rPr>
        <w:t>本章技术和服务要求均为</w:t>
      </w:r>
      <w:r>
        <w:rPr>
          <w:rFonts w:hint="eastAsia" w:ascii="宋体" w:hAnsi="宋体" w:eastAsia="宋体" w:cs="宋体"/>
          <w:b/>
          <w:sz w:val="24"/>
          <w:szCs w:val="24"/>
          <w:highlight w:val="none"/>
        </w:rPr>
        <w:t>不允许负偏离的实质性要求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（一）总体技术和服务要求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1.投标人产品必须按《体育总局彩票中心关于下发体育彩票专用热敏纸相关管理制度文件的通知》（体彩字〔2019〕313号）标准内容组织生产。</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提供自《中华人民共和国体育行业标准》（TY/T3902-2019）实施以来由总局体彩中心指定的国家级权威专业检测机构（即中国计量科学研究院国家防伪产品质量监督检验中心或中轻纸品检验认证有限公司）出具的专用热敏纸合格检验报告（至少提供一份）。检测报告不合格或未提交的投标人的投标文件视为无效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3.投标人需承诺能自行独立承担专用热敏纸印制供应业务，印制生产全过程需采用自有设备，自行完成，不得分包、转包；（提供承诺函，格式自拟，未提供承诺函的按无效投标处理）。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（二）电脑热敏型体育彩票(专用热敏纸)</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1.电脑热敏型体育彩票(以下简称：“专用热敏纸”)的生产、加工工艺、产品质量等要求，按国家体育总局体育彩票管理中心《体育彩票专用热敏纸技术要求及检验方法》（TY/T3902-2019)执行。</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2.数量及包装要求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2.1数量要求：合计</w:t>
      </w:r>
      <w:r>
        <w:rPr>
          <w:rFonts w:hint="eastAsia" w:ascii="宋体" w:hAnsi="宋体" w:eastAsia="宋体" w:cs="宋体"/>
          <w:sz w:val="24"/>
          <w:szCs w:val="24"/>
          <w:highlight w:val="none"/>
          <w:lang w:val="en-US" w:eastAsia="zh-CN"/>
        </w:rPr>
        <w:t>38889</w:t>
      </w:r>
      <w:r>
        <w:rPr>
          <w:rFonts w:hint="eastAsia" w:ascii="宋体" w:hAnsi="宋体" w:eastAsia="宋体" w:cs="宋体"/>
          <w:sz w:val="24"/>
          <w:szCs w:val="24"/>
          <w:highlight w:val="none"/>
        </w:rPr>
        <w:t>箱，每箱不少于1万张，每箱内包装参数为：分装20卷，每卷不少于500张。</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2.2体彩便签纸：便签纸根据采购人需求生产，每箱专用热敏纸内放置8本体彩便签纸（体彩便签纸要求：92*126（mm） 80g双胶纸：单面印制，50页/本）。</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3.保密要求：为保障专用热敏纸印制的安全、质量和保密，未经采购人书面许可，在采购有效期内，投标人不得将此次专用热敏纸采购相关权利、义务进行转让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转包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授权</w:t>
      </w:r>
      <w:r>
        <w:rPr>
          <w:rFonts w:hint="eastAsia" w:ascii="宋体" w:hAnsi="宋体" w:eastAsia="宋体" w:cs="宋体"/>
          <w:sz w:val="24"/>
          <w:szCs w:val="24"/>
          <w:highlight w:val="none"/>
        </w:rPr>
        <w:t>给第三方。投标人必须建立完善的保密制度，所有相关雇员均不泄露任何关联专用热敏纸的商业及技术秘密。投标人不得同任何第三方讨论、透露、交易、转让或合作与此次政府采购有关的任何信息和资料，包括但不限于采购人委托投标人印制专用热敏纸的材料、质量、种类、数量、目的、作用、工作进度、各项费用标准、相关管理规定、技术标准以及专用热敏纸安全防伪措施本身的全部技术秘密和商业秘密等。同时，投标人对交付采购人产品类型、数量、起止编号、移送单位、送达地址等内容负有保密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4.抽检及验收要求：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采购人有权对投标人交付的专用热敏纸进行抽样检验，以确保产品质量能够满足我省体彩网点的正常销售。投标人供货到达采购人要求的指定网点，经采购人或采购人要求的人员验收合格且在信息平台上确认收货。采购人据发货明细和发票与投标人办理费用结算。</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 检验以抽样检验的形式为主，一年不少于两次，抽检的范围包括省级、市级、网点在用的产品，投标人应积极配合检验工作，自觉接受采购人组织的检验，采购人保留对投标人采取机动抽检的权利，检测费用由投标人承担。</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对检验不合格的产品，采购人为维护市场秩序，体现社会公平，同时按照合同条款及管理要求实施惩戒，进行投标人相应处理，处理结果上报体育总局体彩中心。抽检严重不合格的产品质量问题严重，并造成市场恶劣影响的在全国范围内予以通报，且采购人有权解除合同并要求投标人承担采购人的全部损失，并没收履约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 投标人均需委托指定检验机构进行专用热敏纸产品检验，出具完整的检验报告，严禁投标人在检验样品送检时弄虚作假，采取实施进行批量产品供应，以次充好采取双重标准，如果发现检验机构留样封存的检验样品与投标人采购实施中的供应产品严重不符或检验机构存档的检验报告副本与投标人提供的检验报告内容不符，采购人有权解除合同，并没收履约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（三）构建物流配送及售后电子平台</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1.物流配送能力：</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1.1投标人需建立物流配送服务综合平台，实现全省各网点物流配送，保证专用热敏纸从下单到网点签收，在2-3个工作日内送达，增强配送服务能力，以保证各网点不缺票。</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 投标人需建立生产、仓储、物流一体化信息平台，包含生产计划、调拨计划自动生成系统及缺货预测平台等，辅助中心对专用热敏纸的计划调拨与执行进行监督，能够及时掌握快递公司的物流信息，以对各网点的专用热敏纸的用量等情况进行综合考评。合同签订后30天内该平台系统必须立即投入使用。本项费用应包含在投标总价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1.3平台系统要求提供各网点实物交接电子记录，形成电子交接、配送下单电子单据以及物流签收实物单据。</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1.4平台系统要求具备安全风险检查功能，并且中标人需建立信息安全等级保护制度并构建安全保护网络，以确保系统的实体安全、运行安全和数据安全。</w:t>
      </w:r>
      <w:r>
        <w:rPr>
          <w:rFonts w:hint="eastAsia" w:ascii="宋体" w:hAnsi="宋体" w:eastAsia="宋体" w:cs="宋体"/>
          <w:sz w:val="24"/>
          <w:szCs w:val="24"/>
          <w:highlight w:val="none"/>
          <w:lang w:val="en-US" w:eastAsia="zh-CN"/>
        </w:rPr>
        <w:t>投标时需</w:t>
      </w:r>
      <w:r>
        <w:rPr>
          <w:rFonts w:hint="eastAsia" w:ascii="宋体" w:hAnsi="宋体" w:eastAsia="宋体" w:cs="宋体"/>
          <w:sz w:val="24"/>
          <w:szCs w:val="24"/>
          <w:highlight w:val="none"/>
        </w:rPr>
        <w:t>提供安全认证并附等级保护备案证明。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采购人提供站点信息以及专管员信息（不涉及身份证号个人隐私信息，网点号、地址等），投标人在从采购人处获得上述关键数据后，应对数据的存储和使用进行严格保密和安全妥善管理。对采购人关键数据的使用范围仅限于实现热敏纸申领信息服务系统，除此之外，未经采购人书面许可不得擅自将上述关键数据以任何方式提供给任何第三方。</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关键数据的所有权、终止及销毁。承认采购人向投标人提供的上述关键数据始终为采购人的资产，数据的权威和所有权为采购人所有。投标人如发生违反保密要求规定内容的行为，采购人可于任何时间终止向投标人提供的关键数据，并要求投标人清除已经提供给的所有关键数据及副本，投标人需以书面形式保证，数据清除过程没有以直接或间接等任何形式保留关键数据或数据副本。</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 中标人要在签订合同后30个工作日内，在福建省内设置集中配送仓库。库存仓储及作业面积不低于500平方米；仓库必须满足热敏纸安全管理要求，提供24小时不间断监控，具备防火、防水、防潮、防盗、防尘、防虫等安全存储功能；热敏纸安全库存不低于5000箱。（提供承诺函，格式自拟，未提供承诺函的按无效投标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2.售后能力：</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投标人需成立客服中心，至少设立一个客服电话热线（400或者800电话），构建互联网和移动互联网服务模式三网兼容的一体化服务平台，与全省各级网点建立实时沟通平台，以达成及时响应配送需求。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 投标人需采集各网点信息记录，与中心现有综合管理系统互动</w:t>
      </w:r>
      <w:r>
        <w:rPr>
          <w:rFonts w:hint="eastAsia" w:ascii="宋体" w:hAnsi="宋体" w:eastAsia="宋体" w:cs="宋体"/>
          <w:sz w:val="24"/>
          <w:szCs w:val="24"/>
          <w:highlight w:val="none"/>
          <w:lang w:val="en-US" w:eastAsia="zh-CN"/>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 投标人需</w:t>
      </w:r>
      <w:r>
        <w:rPr>
          <w:rFonts w:hint="eastAsia" w:ascii="宋体" w:hAnsi="宋体" w:eastAsia="宋体" w:cs="宋体"/>
          <w:sz w:val="24"/>
          <w:szCs w:val="24"/>
          <w:highlight w:val="none"/>
        </w:rPr>
        <w:t>提供快速有效的网点服务和记录，并按月提供生产报表、订单报表、配送报表、交接报表、结算报表，帮助中心进行业务管理。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32"/>
          <w:szCs w:val="32"/>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4 </w:t>
      </w:r>
      <w:r>
        <w:rPr>
          <w:rFonts w:hint="eastAsia" w:ascii="宋体" w:hAnsi="宋体" w:eastAsia="宋体" w:cs="宋体"/>
          <w:sz w:val="24"/>
          <w:szCs w:val="24"/>
          <w:highlight w:val="none"/>
        </w:rPr>
        <w:t>投标人需在福建本地建立客户服务团队，保证服务本地化，以增强网点寻访机制，有效的提升对网点的巡检、培训、销售支持。</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三、商务要求（以“★”标示的内容为不允许负偏离的实质性要求）</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1"/>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187"/>
        <w:gridCol w:w="1213"/>
        <w:gridCol w:w="65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8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参数性质</w:t>
            </w:r>
          </w:p>
        </w:tc>
        <w:tc>
          <w:tcPr>
            <w:tcW w:w="1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类型</w:t>
            </w:r>
          </w:p>
        </w:tc>
        <w:tc>
          <w:tcPr>
            <w:tcW w:w="65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8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交货时间</w:t>
            </w:r>
          </w:p>
        </w:tc>
        <w:tc>
          <w:tcPr>
            <w:tcW w:w="65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分批供应，投标人在收到采购人书面发货通知后（2-3个工作日），根据采购人和网点要求分次、分批送至福建省各个体彩销售网点（全省约8000多个网点，1箱起送），相关运输及物流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8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65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福建省各个体彩销售网点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8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交货条件</w:t>
            </w:r>
          </w:p>
        </w:tc>
        <w:tc>
          <w:tcPr>
            <w:tcW w:w="65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采购人有权对中标人交付的专用热敏纸进行抽样检验，以确保产品质量能够满足我省体彩网点的正常销售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8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是否邀请投标人验收</w:t>
            </w:r>
          </w:p>
        </w:tc>
        <w:tc>
          <w:tcPr>
            <w:tcW w:w="65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8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履约验收方式</w:t>
            </w:r>
          </w:p>
        </w:tc>
        <w:tc>
          <w:tcPr>
            <w:tcW w:w="65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1、期次1，说明：采购人有权对中标人交付的热敏票进行抽样检验，以确保产品质量能够满足我省体彩网点的正常销售。中标人供货到达采购人指 定的仓储地后，经采购人或采购人指 定的人员验收合格且在《中国体育彩票运输通知单》的回执签名盖章后，将回执送交中标人。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18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合同支付方式</w:t>
            </w:r>
          </w:p>
        </w:tc>
        <w:tc>
          <w:tcPr>
            <w:tcW w:w="65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1、采购人按中标单价以箱为单位支付费用，费用每月25日按实际到货数量凭发票据实结算。，达到付款条件起30日内，支付合同总金额的100.00%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18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履约保证金</w:t>
            </w:r>
          </w:p>
        </w:tc>
        <w:tc>
          <w:tcPr>
            <w:tcW w:w="65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缴纳, 本采购包履约保证金为合同金额的5.0%</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说明：中标供 应 商应在签 订 合 同 前，向采购人缴纳中标总价的5%履约保证金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18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1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6529"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合同支付方式</w:t>
            </w:r>
            <w:r>
              <w:rPr>
                <w:rFonts w:hint="eastAsia" w:ascii="宋体" w:hAnsi="宋体" w:eastAsia="宋体" w:cs="宋体"/>
                <w:sz w:val="24"/>
                <w:szCs w:val="24"/>
                <w:lang w:eastAsia="zh-CN"/>
              </w:rPr>
              <w:t>：</w:t>
            </w:r>
            <w:r>
              <w:rPr>
                <w:rFonts w:hint="eastAsia" w:ascii="宋体" w:hAnsi="宋体" w:eastAsia="宋体" w:cs="宋体"/>
                <w:sz w:val="24"/>
                <w:szCs w:val="24"/>
              </w:rPr>
              <w:t>采购人按中标单价以箱为单位支付费用，费用每月25日按实际到货数量凭发票据实结算。</w:t>
            </w:r>
            <w:r>
              <w:rPr>
                <w:rFonts w:hint="eastAsia" w:ascii="宋体" w:hAnsi="宋体" w:eastAsia="宋体" w:cs="宋体"/>
                <w:sz w:val="24"/>
                <w:szCs w:val="24"/>
                <w:lang w:val="en-US" w:eastAsia="zh-CN"/>
              </w:rPr>
              <w:t>本表中关于“</w:t>
            </w:r>
            <w:r>
              <w:rPr>
                <w:rFonts w:hint="eastAsia" w:ascii="宋体" w:hAnsi="宋体" w:eastAsia="宋体" w:cs="宋体"/>
                <w:sz w:val="24"/>
                <w:szCs w:val="24"/>
              </w:rPr>
              <w:t>合同支付方式</w:t>
            </w:r>
            <w:r>
              <w:rPr>
                <w:rFonts w:hint="eastAsia" w:ascii="宋体" w:hAnsi="宋体" w:eastAsia="宋体" w:cs="宋体"/>
                <w:sz w:val="24"/>
                <w:szCs w:val="24"/>
                <w:lang w:val="en-US" w:eastAsia="zh-CN"/>
              </w:rPr>
              <w:t>”有不同表述的，以本条款为准。</w:t>
            </w:r>
          </w:p>
        </w:tc>
      </w:tr>
    </w:tbl>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其他商务要求</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★其他商务要求</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CN"/>
        </w:rPr>
        <w:t>8.违约责任：</w:t>
      </w:r>
      <w:r>
        <w:rPr>
          <w:rFonts w:hint="eastAsia" w:ascii="宋体" w:hAnsi="宋体" w:eastAsia="宋体" w:cs="宋体"/>
          <w:kern w:val="0"/>
          <w:sz w:val="24"/>
          <w:szCs w:val="24"/>
          <w:lang w:val="en-US" w:eastAsia="zh-Hans"/>
        </w:rPr>
        <w:t>若投标人未按《体育总局彩票中心关于下发体育彩票专用热敏纸相关管理制度文件的通知》（体彩字〔2019〕313号）标准内容组织生产，出现以下问题的，采购人有权拒绝接收货物、拒绝付款，同时有权单方解除与投标人的相关合同，并追究投标人的相关责任。</w:t>
      </w:r>
    </w:p>
    <w:p>
      <w:pPr>
        <w:keepNext w:val="0"/>
        <w:keepLines w:val="0"/>
        <w:widowControl/>
        <w:suppressLineNumbers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8.1采购人违约责任：</w:t>
      </w:r>
    </w:p>
    <w:p>
      <w:pPr>
        <w:keepNext w:val="0"/>
        <w:keepLines w:val="0"/>
        <w:widowControl/>
        <w:numPr>
          <w:ilvl w:val="0"/>
          <w:numId w:val="0"/>
        </w:numPr>
        <w:suppressLineNumbers w:val="0"/>
        <w:spacing w:line="360" w:lineRule="auto"/>
        <w:ind w:firstLine="240" w:firstLineChars="1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（1）采购人无正当理由拒收中标人交付的合格产品的，采购人向中标人偿付拒收款总值0.5%的违约金。</w:t>
      </w:r>
    </w:p>
    <w:p>
      <w:pPr>
        <w:keepNext w:val="0"/>
        <w:keepLines w:val="0"/>
        <w:widowControl/>
        <w:numPr>
          <w:ilvl w:val="0"/>
          <w:numId w:val="0"/>
        </w:numPr>
        <w:suppressLineNumbers w:val="0"/>
        <w:spacing w:line="360" w:lineRule="auto"/>
        <w:ind w:firstLine="240" w:firstLineChars="1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（2）采购人无故逾期验收和办理合同款项支付手续的，采购人应按逾期付款总额每日0.01%向中标人支付违约金。</w:t>
      </w:r>
    </w:p>
    <w:p>
      <w:pPr>
        <w:pStyle w:val="14"/>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8.2中标人违约责任：</w:t>
      </w:r>
    </w:p>
    <w:p>
      <w:pPr>
        <w:pStyle w:val="14"/>
        <w:spacing w:line="360" w:lineRule="auto"/>
        <w:ind w:firstLine="240" w:firstLineChars="1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（1）中标人</w:t>
      </w:r>
      <w:r>
        <w:rPr>
          <w:rFonts w:hint="eastAsia" w:ascii="宋体" w:hAnsi="宋体" w:eastAsia="宋体" w:cs="宋体"/>
          <w:kern w:val="0"/>
          <w:sz w:val="24"/>
          <w:szCs w:val="24"/>
          <w:lang w:val="en-US" w:eastAsia="zh-Hans"/>
        </w:rPr>
        <w:t>逾期履行服务的，</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应按逾期交付总额每日</w:t>
      </w:r>
      <w:r>
        <w:rPr>
          <w:rFonts w:hint="eastAsia" w:ascii="宋体" w:hAnsi="宋体" w:eastAsia="宋体" w:cs="宋体"/>
          <w:kern w:val="0"/>
          <w:sz w:val="24"/>
          <w:szCs w:val="24"/>
          <w:lang w:val="en-US" w:eastAsia="zh-CN"/>
        </w:rPr>
        <w:t>0.05%</w:t>
      </w:r>
      <w:r>
        <w:rPr>
          <w:rFonts w:hint="eastAsia" w:ascii="宋体" w:hAnsi="宋体" w:eastAsia="宋体" w:cs="宋体"/>
          <w:kern w:val="0"/>
          <w:sz w:val="24"/>
          <w:szCs w:val="24"/>
          <w:lang w:val="en-US" w:eastAsia="zh-Hans"/>
        </w:rPr>
        <w:t>向</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val="en-US" w:eastAsia="zh-Hans"/>
        </w:rPr>
        <w:t>支付违约金，由</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val="en-US" w:eastAsia="zh-Hans"/>
        </w:rPr>
        <w:t>从待付货款中扣除。</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无正当理由逾期超过约定日期_</w:t>
      </w:r>
      <w:r>
        <w:rPr>
          <w:rFonts w:hint="eastAsia" w:ascii="宋体" w:hAnsi="宋体" w:eastAsia="宋体" w:cs="宋体"/>
          <w:kern w:val="0"/>
          <w:sz w:val="24"/>
          <w:szCs w:val="24"/>
          <w:lang w:val="en-US" w:eastAsia="zh-CN"/>
        </w:rPr>
        <w:t>十五日</w:t>
      </w:r>
      <w:r>
        <w:rPr>
          <w:rFonts w:hint="eastAsia" w:ascii="宋体" w:hAnsi="宋体" w:eastAsia="宋体" w:cs="宋体"/>
          <w:kern w:val="0"/>
          <w:sz w:val="24"/>
          <w:szCs w:val="24"/>
          <w:lang w:val="en-US" w:eastAsia="zh-Hans"/>
        </w:rPr>
        <w:t>仍不能交付的，视为“</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不按合同约定履约”</w:t>
      </w:r>
      <w:r>
        <w:rPr>
          <w:rFonts w:hint="eastAsia" w:ascii="宋体" w:hAnsi="宋体" w:eastAsia="宋体" w:cs="宋体"/>
          <w:kern w:val="0"/>
          <w:sz w:val="24"/>
          <w:szCs w:val="24"/>
          <w:lang w:val="en-US" w:eastAsia="zh-CN"/>
        </w:rPr>
        <w:t>。</w:t>
      </w:r>
    </w:p>
    <w:p>
      <w:pPr>
        <w:pStyle w:val="14"/>
        <w:spacing w:line="360" w:lineRule="auto"/>
        <w:ind w:firstLine="240" w:firstLineChars="1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（2）中标人</w:t>
      </w:r>
      <w:r>
        <w:rPr>
          <w:rFonts w:hint="eastAsia" w:ascii="宋体" w:hAnsi="宋体" w:eastAsia="宋体" w:cs="宋体"/>
          <w:kern w:val="0"/>
          <w:sz w:val="24"/>
          <w:szCs w:val="24"/>
          <w:lang w:val="en-US" w:eastAsia="zh-Hans"/>
        </w:rPr>
        <w:t>所交付的产品不符合合同规定及《采购文件》规定标准的，</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val="en-US" w:eastAsia="zh-Hans"/>
        </w:rPr>
        <w:t>有权拒收，</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愿意更换产品但逾期交货的，按</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逾期交货处理。</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拒绝更换产品的，视为“</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不按合同约定履约”</w:t>
      </w:r>
      <w:r>
        <w:rPr>
          <w:rFonts w:hint="eastAsia" w:ascii="宋体" w:hAnsi="宋体" w:eastAsia="宋体" w:cs="宋体"/>
          <w:kern w:val="0"/>
          <w:sz w:val="24"/>
          <w:szCs w:val="24"/>
          <w:lang w:val="en-US" w:eastAsia="zh-CN"/>
        </w:rPr>
        <w:t>。</w:t>
      </w:r>
    </w:p>
    <w:p>
      <w:pPr>
        <w:pStyle w:val="14"/>
        <w:spacing w:line="360" w:lineRule="auto"/>
        <w:ind w:firstLine="240" w:firstLineChars="1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Hans"/>
        </w:rPr>
        <w:t>（3）</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不按合同约定履约的，</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val="en-US" w:eastAsia="zh-Hans"/>
        </w:rPr>
        <w:t>可以解除采购合同，并对</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已缴纳的履约保证金作“不</w:t>
      </w:r>
      <w:r>
        <w:rPr>
          <w:rFonts w:hint="eastAsia" w:ascii="宋体" w:hAnsi="宋体" w:eastAsia="宋体" w:cs="宋体"/>
          <w:kern w:val="0"/>
          <w:sz w:val="24"/>
          <w:szCs w:val="24"/>
          <w:lang w:val="en-US" w:eastAsia="zh-CN"/>
        </w:rPr>
        <w:t>予退还”处理，若履约保证金不足以赔偿采购人损失的，中标人应按采购人的实际损失予以赔偿；若中标人未支付履约保证金的，中标人还须按合同总价款的15%向采购人支付违约金。</w:t>
      </w:r>
    </w:p>
    <w:p>
      <w:pPr>
        <w:pStyle w:val="14"/>
        <w:spacing w:line="360" w:lineRule="auto"/>
        <w:ind w:firstLine="240" w:firstLineChars="1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CN"/>
        </w:rPr>
        <w:t>（4）其他违约情形</w:t>
      </w:r>
      <w:r>
        <w:rPr>
          <w:rFonts w:hint="eastAsia" w:ascii="宋体" w:hAnsi="宋体" w:eastAsia="宋体" w:cs="宋体"/>
          <w:kern w:val="0"/>
          <w:sz w:val="24"/>
          <w:szCs w:val="24"/>
          <w:lang w:val="en-US" w:eastAsia="zh-Hans"/>
        </w:rPr>
        <w:t>：</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提供的</w:t>
      </w:r>
      <w:r>
        <w:rPr>
          <w:rFonts w:hint="eastAsia" w:ascii="宋体" w:hAnsi="宋体" w:eastAsia="宋体" w:cs="宋体"/>
          <w:kern w:val="0"/>
          <w:sz w:val="24"/>
          <w:szCs w:val="24"/>
          <w:lang w:val="en-US" w:eastAsia="zh-CN"/>
        </w:rPr>
        <w:t>产品等若不</w:t>
      </w:r>
      <w:r>
        <w:rPr>
          <w:rFonts w:hint="eastAsia" w:ascii="宋体" w:hAnsi="宋体" w:eastAsia="宋体" w:cs="宋体"/>
          <w:kern w:val="0"/>
          <w:sz w:val="24"/>
          <w:szCs w:val="24"/>
          <w:lang w:val="en-US" w:eastAsia="zh-Hans"/>
        </w:rPr>
        <w:t>符合国家知识产权法律、法规的规定或受第三方关于侵犯知识产权及专利权、商标权或工业设计权等知识产权方面的指控，产生的责任均由</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承担，</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还应向</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val="en-US" w:eastAsia="zh-Hans"/>
        </w:rPr>
        <w:t>支付合同总价款的15%作为违约金；若</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val="en-US" w:eastAsia="zh-Hans"/>
        </w:rPr>
        <w:t>因此而遭致损失，则</w:t>
      </w:r>
      <w:r>
        <w:rPr>
          <w:rFonts w:hint="eastAsia" w:ascii="宋体" w:hAnsi="宋体" w:eastAsia="宋体" w:cs="宋体"/>
          <w:kern w:val="0"/>
          <w:sz w:val="24"/>
          <w:szCs w:val="24"/>
          <w:lang w:val="en-US" w:eastAsia="zh-CN"/>
        </w:rPr>
        <w:t>中标人</w:t>
      </w:r>
      <w:r>
        <w:rPr>
          <w:rFonts w:hint="eastAsia" w:ascii="宋体" w:hAnsi="宋体" w:eastAsia="宋体" w:cs="宋体"/>
          <w:kern w:val="0"/>
          <w:sz w:val="24"/>
          <w:szCs w:val="24"/>
          <w:lang w:val="en-US" w:eastAsia="zh-Hans"/>
        </w:rPr>
        <w:t>还应赔偿该损失。</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8.</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en-US" w:eastAsia="zh-Hans"/>
        </w:rPr>
        <w:t xml:space="preserve"> 投标人所提供的货物规格、技术标准、材料等质量不合格的，应予24小时内更换到位，更换不及时的按逾期交货处理；因质量问题采购人不同意接收的，投标人应向采购人支付同批违约货款额30%违约金，并赔偿采购人经济损失。</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8.</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en-US" w:eastAsia="zh-Hans"/>
        </w:rPr>
        <w:t xml:space="preserve"> 投标人提供的产品不符合合同质量要求或其它约定的，采购人有权拒收或退货，投标人应承担违约责任并支付由此发生的一切费用；投标人上述行为给采购人造成损失的，应赔偿采购人全部经济损失。采购人在使用合同产品中，发现该产品存在不符合合同质量要求或其它约定的，仍有权要求投标人承担违约责任，并可要求投标人采取补救措施（包括但不限于退换），投标人应承担由此发生的一切费用。因产品质量问题给采购人或任何第三方造成人身和财产损失的，投标人应赔偿全部经济损失。</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8.</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en-US" w:eastAsia="zh-Hans"/>
        </w:rPr>
        <w:t>投标人提供的货物如侵犯了第三方合法权益而引发的任何纠纷或诉讼，均由投标人负责交涉并承担全部责任。</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8.</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en-US" w:eastAsia="zh-Hans"/>
        </w:rPr>
        <w:t>投标人逾期交货的，每天向采购人偿付违约同批货款额3‰违约金，但违约金累计不得超过违约同批货款额5%，逾期交货连续超过3天，采购人有权解除本合同，并由投标人承担全部赔偿责任。</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8.</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en-US" w:eastAsia="zh-Hans"/>
        </w:rPr>
        <w:t>投标人未按采购人需求提供售后服务的，投标人应按本合同合计金额5%向采购人支付违约金。</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8.</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val="en-US" w:eastAsia="zh-Hans"/>
        </w:rPr>
        <w:t>投标人提供的货物在质量保证期内，因设计、工艺或材料的缺陷和其它质量原因造成的问题，由投标人负责，投标人应承担的费用采购人有权从应支付的货款、履约保证金中扣除，不足另补。</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8.</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val="en-US" w:eastAsia="zh-Hans"/>
        </w:rPr>
        <w:t>投标人若有其它违约行为的，应按违约货款额30%向采购人支付违约金并赔偿经济损失。</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8.</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lang w:val="en-US" w:eastAsia="zh-Hans"/>
        </w:rPr>
        <w:t>本事项中所指的“损失”，包括但不限于给采购人造成的直接损失、间接损失，采购人维权所产生的行政费、诉讼费、律师费、调查取证费、差旅费等等。</w:t>
      </w:r>
    </w:p>
    <w:p>
      <w:pPr>
        <w:pStyle w:val="14"/>
        <w:spacing w:line="360" w:lineRule="auto"/>
        <w:ind w:firstLine="240" w:firstLineChars="1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 xml:space="preserve"> </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四、其他事项</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1、除招标文件另有规定外，若出现有关法律、法规和规章有强制性规定但招标文件未列明的情形，则投标人应按照有关法律、法规和规章强制性规定执行。</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2、其他：</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2.1投标人的投标货物(服务)技术参数、服务事项必须符合或优于招标内容及要求。</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2.2在签定采购供货合同之后，投标人要求解除合同的，视为投标人违约，对使用单位造成的损失的，投标人需支付相应的赔偿。</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2.3因投标人原因发生重大质量事故，除依约承担赔偿责任外，还将按有关质量管理办法规定执行。同时，采购人有权解除合同，并报相关行政主管部门处罚。</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2.4若发生死亡安全事故，除按国家有关安全管理规定及使用单位有关安全管理办法执行外，并报相关行政主管部门处罚；发生重大安全事故或特大安全事故，除按国家有关安全管理规定及使用单位有关安全管理办法执行外，采购人有权解除合同，给使用单位造成的损失，还应承担赔偿责任。</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2.5在明确违约责任后，投标人应在接到书面通知书起七天内支付违约金、赔偿金等。</w:t>
      </w:r>
    </w:p>
    <w:p>
      <w:pPr>
        <w:pStyle w:val="14"/>
        <w:spacing w:line="360" w:lineRule="auto"/>
        <w:ind w:firstLine="480" w:firstLineChars="200"/>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2.6本招标文件未明确的其它约定事项或条款，待采购人与投标人签订合同时，由双方协商订立。</w:t>
      </w:r>
      <w:r>
        <w:rPr>
          <w:rFonts w:hint="eastAsia" w:ascii="宋体" w:hAnsi="宋体" w:eastAsia="宋体" w:cs="宋体"/>
          <w:kern w:val="0"/>
          <w:sz w:val="24"/>
          <w:szCs w:val="24"/>
          <w:lang w:val="en-US" w:eastAsia="zh-Hans"/>
        </w:rPr>
        <w:br w:type="textWrapping"/>
      </w:r>
      <w:r>
        <w:rPr>
          <w:rFonts w:hint="eastAsia" w:ascii="宋体" w:hAnsi="宋体" w:eastAsia="宋体" w:cs="宋体"/>
          <w:kern w:val="0"/>
          <w:sz w:val="24"/>
          <w:szCs w:val="24"/>
          <w:lang w:val="en-US" w:eastAsia="zh-Hans"/>
        </w:rP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第六章 政府采购合同</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参考文本</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合同编号：</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 xml:space="preserve"> 福建省政府采购合同（服务类）</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编制说明</w:t>
      </w:r>
      <w:r>
        <w:rPr>
          <w:rFonts w:hint="eastAsia" w:ascii="宋体" w:hAnsi="宋体" w:eastAsia="宋体" w:cs="宋体"/>
          <w:sz w:val="24"/>
          <w:szCs w:val="24"/>
        </w:rPr>
        <w:br w:type="textWrapping"/>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1.签订合同应遵守《中华人民共和国政府采购法》及其实施条例、《中华人民共和国民法典》等法律法规及其他有关规定。</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3.政府有关主管部门对若干合同有规范文本的，可使用相应合同文本。</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4.本合同范本仅供参考，采购人应当根据采购项目的实际需求对合同条款进行修改、补充。</w:t>
      </w:r>
    </w:p>
    <w:p>
      <w:pPr>
        <w:pStyle w:val="14"/>
        <w:keepNext w:val="0"/>
        <w:keepLines w:val="0"/>
        <w:pageBreakBefore w:val="0"/>
        <w:widowControl/>
        <w:kinsoku/>
        <w:wordWrap/>
        <w:overflowPunct/>
        <w:topLinePunct w:val="0"/>
        <w:autoSpaceDE/>
        <w:autoSpaceDN/>
        <w:bidi w:val="0"/>
        <w:adjustRightInd/>
        <w:snapToGrid/>
        <w:spacing w:line="400" w:lineRule="atLeast"/>
        <w:ind w:left="0"/>
        <w:jc w:val="left"/>
        <w:textAlignment w:val="auto"/>
        <w:rPr>
          <w:rFonts w:hint="eastAsia" w:ascii="宋体" w:hAnsi="宋体" w:eastAsia="宋体" w:cs="宋体"/>
          <w:sz w:val="24"/>
          <w:szCs w:val="24"/>
        </w:rPr>
      </w:pPr>
      <w:r>
        <w:rPr>
          <w:rFonts w:hint="eastAsia" w:ascii="宋体" w:hAnsi="宋体" w:eastAsia="宋体" w:cs="宋体"/>
          <w:sz w:val="24"/>
          <w:szCs w:val="24"/>
        </w:rPr>
        <w:t>甲方：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住所地：________________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联系人：________________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联系电话：______________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传真：________________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电子邮箱：________________</w:t>
      </w:r>
      <w:r>
        <w:rPr>
          <w:rFonts w:hint="eastAsia" w:ascii="宋体" w:hAnsi="宋体" w:eastAsia="宋体" w:cs="宋体"/>
          <w:sz w:val="24"/>
          <w:szCs w:val="24"/>
        </w:rPr>
        <w:br w:type="textWrapping"/>
      </w:r>
    </w:p>
    <w:p>
      <w:pPr>
        <w:pStyle w:val="14"/>
        <w:keepNext w:val="0"/>
        <w:keepLines w:val="0"/>
        <w:pageBreakBefore w:val="0"/>
        <w:widowControl/>
        <w:kinsoku/>
        <w:wordWrap/>
        <w:overflowPunct/>
        <w:topLinePunct w:val="0"/>
        <w:autoSpaceDE/>
        <w:autoSpaceDN/>
        <w:bidi w:val="0"/>
        <w:adjustRightInd/>
        <w:snapToGrid/>
        <w:spacing w:line="400" w:lineRule="atLeast"/>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乙方： 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住所地： 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联系人：______________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联系电话：______________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传真：________________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电子邮箱：________________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根据项目编号为___________ 的 __________项目（以下简称：“本项目”）的采购结果，遵循平等、自愿、公平和诚实信用的原则，双方签署本合同，具体内容如下：</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一、合同组成部分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1.1本合同条款及附件；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1.2采购文件及其附件、补充文件；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1.3乙方的响应文件及其附件、补充文件；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1.4其他文件或材料：</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二、合同标的</w:t>
      </w:r>
      <w:r>
        <w:rPr>
          <w:rFonts w:hint="eastAsia" w:ascii="宋体" w:hAnsi="宋体" w:eastAsia="宋体" w:cs="宋体"/>
          <w:sz w:val="24"/>
          <w:szCs w:val="24"/>
        </w:rPr>
        <w:br w:type="textWrapping"/>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三、价格形式及合同价款</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4"/>
        <w:rPr>
          <w:rFonts w:hint="eastAsia" w:ascii="宋体" w:hAnsi="宋体" w:eastAsia="宋体" w:cs="宋体"/>
          <w:sz w:val="24"/>
          <w:szCs w:val="24"/>
        </w:rPr>
      </w:pPr>
      <w:r>
        <w:rPr>
          <w:rFonts w:hint="eastAsia" w:ascii="宋体" w:hAnsi="宋体" w:eastAsia="宋体" w:cs="宋体"/>
          <w:b/>
          <w:sz w:val="24"/>
          <w:szCs w:val="24"/>
        </w:rPr>
        <w:t xml:space="preserve"> 3.1价格形式</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固定单价合同。完成约定服务事项的含税合同单价为：人民币（大写）元（￥ _____________元）。</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固定总价合同。完成约定服务事项的含税服务费用为：人民币（大写）元（￥_____________ 元）。</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其他方式。</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4"/>
        <w:rPr>
          <w:rFonts w:hint="eastAsia" w:ascii="宋体" w:hAnsi="宋体" w:eastAsia="宋体" w:cs="宋体"/>
          <w:sz w:val="24"/>
          <w:szCs w:val="24"/>
        </w:rPr>
      </w:pPr>
      <w:r>
        <w:rPr>
          <w:rFonts w:hint="eastAsia" w:ascii="宋体" w:hAnsi="宋体" w:eastAsia="宋体" w:cs="宋体"/>
          <w:b/>
          <w:sz w:val="24"/>
          <w:szCs w:val="24"/>
        </w:rPr>
        <w:t xml:space="preserve"> 3.2合同价款包含范围</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4"/>
        <w:rPr>
          <w:rFonts w:hint="eastAsia" w:ascii="宋体" w:hAnsi="宋体" w:eastAsia="宋体" w:cs="宋体"/>
          <w:sz w:val="24"/>
          <w:szCs w:val="24"/>
        </w:rPr>
      </w:pPr>
      <w:r>
        <w:rPr>
          <w:rFonts w:hint="eastAsia" w:ascii="宋体" w:hAnsi="宋体" w:eastAsia="宋体" w:cs="宋体"/>
          <w:b/>
          <w:sz w:val="24"/>
          <w:szCs w:val="24"/>
        </w:rPr>
        <w:t xml:space="preserve"> 3.3其他需说明的事项：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四、合同标的及服务范围、地点和时间</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4.1项目名称： 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4.2服务范围：_____________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4.3服务地点：_____________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4.4服务完成时间：_____________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五、服务内容、质量标准和要求</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5.1服务工作量的计量方式：_____________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5.2服务内容：_____________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5.3技术保障、服务人员组成、所涉及的货物的质量标准：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（1）服务技术保障：_____________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（2）服务人员组成：_____________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（3）服务设备及物资投入及质量标准：_____________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5.4服务质量标准及要求：</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5.4.3其他要求：</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六、服务履约验收或考核</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七、甲方的权利与义务</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7.1甲方委派___________为联系人，联系方式 ___________，负责与乙方联系。如甲方联系人发生变更，甲方应书面告知乙方。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7.2甲方应为乙方开展服务工作提供必要的工作条件，以及对内对外沟通和配合协助。</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7.3甲方应于___________之前提供服务所需的全部资料，并对所提供材料真实性、完整性、合法性负责。</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7.5甲方应按本合同约定及时足额支付服务费用及相关费用。</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7.6其他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八、乙方的权利与义务</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8.1乙方委派___________为联系人，联系方式 ___________，负责与甲方联系。如乙方联系人发生变更，乙方应书面告知甲方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8.2乙方应国家法律法规和{{乙方的权利与义务-响应要求-福建}}等要求开展{{乙方的权利与义务-开展服务-福建}}服务；</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8.3乙方及其所委派服务人员应按标准或协议约定方式出具服务成果，并对其真实性和合法性负法律责任；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8.4乙方对执行业务过程中知悉的国家秘密或甲方的商业秘密保密。除非国家法律法规及行业规范另有规定,或经甲方同意,乙方不得将其知悉的商业秘密和甲方提供的资料对外泄露。</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8.5乙方对服务业务应当单独建档，保存完整的工作记录，并对服务过程使用和暂存甲方的文件、材料和财物应当妥善保管。</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8.6服务工作结束后,乙方将根据情况对甲方服务相关的管理制度及其他事项等提出改进意见。</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8.7乙方完全遵守《中华人民共和国劳动合同法》有关规定和《中华人民共和国妇女权益保障法》中关于“劳动和社会保障权益”的有关要求。</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8.8其他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九、资金支付方式、时间和条件</w:t>
      </w:r>
      <w:r>
        <w:rPr>
          <w:rFonts w:hint="eastAsia" w:ascii="宋体" w:hAnsi="宋体" w:eastAsia="宋体" w:cs="宋体"/>
          <w:sz w:val="24"/>
          <w:szCs w:val="24"/>
        </w:rPr>
        <w:br w:type="textWrapping"/>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十、履约保证金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□有，□无。具体如下：（按照采购文件规定填写）。</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10.1乙方向甲方缴纳人民币 / 元作为本合同的履约保证金。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10.2履约保证金缴纳形式：支票/汇票/电汇/保函等非现金形式。</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10.3履约保证金合同履行完毕前有效，合同履行完毕后一次性结清退还。</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十一、合同期限</w:t>
      </w:r>
      <w:r>
        <w:rPr>
          <w:rFonts w:hint="eastAsia" w:ascii="宋体" w:hAnsi="宋体" w:eastAsia="宋体" w:cs="宋体"/>
          <w:sz w:val="24"/>
          <w:szCs w:val="24"/>
        </w:rPr>
        <w:br w:type="textWrapping"/>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十二、保密条款</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12.1对于在采购和合同履行过程中所获悉的属于保密的内容，甲、乙双方均负有保密义务。</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12.2其他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十三、违约责任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13.1甲方违约责任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（1）甲方无正当理由拒绝乙方提供合格服务的，甲方应向乙方偿付所拒收合同总价________的违约金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（2）甲方无故逾期验收和办理合同款项支付手续的,甲方应按逾期付款总额每日________向乙方支付违约金。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（3）其他违约情形</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13.2乙方违约责任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（2）乙方所履行的服务不符合合同规定及《采购文件》规定标准的，甲方有权拒绝，乙方愿意整改但逾期履行的，按乙方逾期履行处理。乙方拒绝整改的，视为“乙方不按合同约定履约”</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（3）乙方不按合同约定履约的，甲方可以解除采购合同，并对乙方已缴纳的履约保证金作“不予退还”处理。同时，乙方须按以下约定向甲方支付违约金：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（4）其他违约情形</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十四、不可抗力事件处理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十五、解决争议的方法</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15.1甲、乙双方协商解决。</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15.2若协商解决不成，双方明确按以下第_种方式解决：</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1、提交仲裁委员会仲裁，具体如下：</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2、向人民法院提起诉讼。</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十六、合同其他条款</w:t>
      </w:r>
      <w:r>
        <w:rPr>
          <w:rFonts w:hint="eastAsia" w:ascii="宋体" w:hAnsi="宋体" w:eastAsia="宋体" w:cs="宋体"/>
          <w:sz w:val="24"/>
          <w:szCs w:val="24"/>
        </w:rPr>
        <w:br w:type="textWrapping"/>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十七、其他约定</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17.1合同文件与本合同具有同等法律效力。</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17.3本合同未尽事宜，遵照《中华人民共和国民法典》有关条文执行。</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17.4本合同正本一式_______份，具有同等法律效力，甲方、乙方各执_______份；副本_______份，_______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17.5本合同已用于政府采购合同融资，为本项目提供合同融资的金融机构为：_______，甲方应及时将资金支付到本合同乙方账号。</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中标（成交）供应商应于采购合同签订之日起_______内，向发放政采贷的金融机构提交政府采购中标（成交）通知书和政府采购合同，贷款金额以政府采购合同金额为限。</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17.6其他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十八、合同附件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甲方（采购人）：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法定（授权）代表人：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纳税人识别号：</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开户银行：</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账号：</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乙方（中标或成交人）：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法定（授权）代表人：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纳税人识别号：</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开户银行：</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账号：</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签订地点：_____________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签订日期：____年___月___日</w:t>
      </w:r>
    </w:p>
    <w:p>
      <w:pPr>
        <w:pStyle w:val="14"/>
        <w:keepNext w:val="0"/>
        <w:keepLines w:val="0"/>
        <w:pageBreakBefore w:val="0"/>
        <w:widowControl/>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第七章 电子投标文件格式</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编制说明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1、除招标文件另有规定外，本章中：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1.1涉及投标人的“全称”：</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（1）不接受联合体投标的，指投标人的全称。</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（2）接受联合体投标且投标人为联合体的，指牵头方的全称并加注（联合体牵头方），即应表述为：“牵头方的全称（联合体牵头方）”。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1.2涉及投标人“加盖单位公章”：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（1）不接受联合体投标的，指加盖投标人的单位公章。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（2）接受联合体投标且投标人为联合体的，指加盖联合体牵头方的单位公章。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1.3涉及“投标人代表签字”：</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（1）不接受联合体投标的，指由投标人的单位负责人或其授权的委托代理人签字，由委托代理人签字的，应提供“单位授权书”。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（2）接受联合体投标且投标人为联合体的，指由联合体牵头方的单位负责人或其授权的委托代理人签字，由委托代理人签字的，应提供“单位授权书”。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1.4“其他组织”指合伙企业、非企业专业服务机构、个体工商户、农村承包经营户等。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1.5“自然人”指具有完全民事行为能力、能够承担民事责任和义务的中国公民。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2、除招标文件另有规定外，本章中“投标人的资格及资信证明文件”：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2.1投标人应按照招标文件第四章第1.3条第（2）款规定及本章规定进行编制，如有必要，可增加附页，附页作为资格及资信文件的组成部分。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2.2接受联合体投标且投标人为联合体的，联合体中的各方均应按照本章第2.1条规定提交相应的全部资料。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3、投标人对电子投标文件的索引应编制页码。</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4、本章提供格式仅供参考，投标人应根据自身实际情况制作电子投标文件。</w:t>
      </w:r>
    </w:p>
    <w:p>
      <w:pPr>
        <w:pStyle w:val="14"/>
      </w:pPr>
      <w:r>
        <w:t xml:space="preserve"> </w:t>
      </w:r>
      <w:r>
        <w:br w:type="textWrapping"/>
      </w:r>
      <w:r>
        <w:br w:type="page"/>
      </w:r>
    </w:p>
    <w:p>
      <w:pPr>
        <w:pStyle w:val="14"/>
        <w:jc w:val="center"/>
        <w:outlineLvl w:val="2"/>
      </w:pPr>
      <w:r>
        <w:rPr>
          <w:b/>
          <w:sz w:val="28"/>
        </w:rPr>
        <w:t>封面格式(资格及资信证明部分)</w:t>
      </w:r>
    </w:p>
    <w:p>
      <w:pPr>
        <w:pStyle w:val="14"/>
        <w:jc w:val="center"/>
        <w:outlineLvl w:val="0"/>
      </w:pPr>
      <w:r>
        <w:rPr>
          <w:b/>
          <w:sz w:val="48"/>
        </w:rPr>
        <w:t>福建省政府采购投标文件</w:t>
      </w:r>
    </w:p>
    <w:p>
      <w:pPr>
        <w:pStyle w:val="14"/>
        <w:jc w:val="center"/>
        <w:outlineLvl w:val="0"/>
      </w:pPr>
      <w:r>
        <w:rPr>
          <w:b/>
          <w:sz w:val="48"/>
        </w:rPr>
        <w:t>（资格及资信证明部分）</w:t>
      </w:r>
      <w:r>
        <w:br w:type="textWrapping"/>
      </w:r>
      <w:r>
        <w:br w:type="textWrapping"/>
      </w:r>
      <w:r>
        <w:br w:type="textWrapping"/>
      </w:r>
    </w:p>
    <w:p>
      <w:pPr>
        <w:pStyle w:val="14"/>
        <w:jc w:val="center"/>
        <w:outlineLvl w:val="1"/>
      </w:pPr>
      <w:r>
        <w:rPr>
          <w:b/>
          <w:sz w:val="36"/>
        </w:rPr>
        <w:t>（填写正本或副本）</w:t>
      </w:r>
      <w:r>
        <w:br w:type="textWrapping"/>
      </w:r>
      <w:r>
        <w:br w:type="textWrapping"/>
      </w:r>
      <w:r>
        <w:br w:type="textWrapping"/>
      </w:r>
      <w:r>
        <w:br w:type="textWrapping"/>
      </w:r>
      <w:r>
        <w:br w:type="textWrapping"/>
      </w:r>
    </w:p>
    <w:p>
      <w:pPr>
        <w:pStyle w:val="14"/>
        <w:jc w:val="center"/>
        <w:outlineLvl w:val="2"/>
      </w:pPr>
      <w:r>
        <w:rPr>
          <w:b/>
          <w:sz w:val="28"/>
        </w:rPr>
        <w:t>（项目名称：（由投标人填写）</w:t>
      </w:r>
    </w:p>
    <w:p>
      <w:pPr>
        <w:pStyle w:val="14"/>
        <w:jc w:val="center"/>
        <w:outlineLvl w:val="2"/>
      </w:pPr>
      <w:r>
        <w:rPr>
          <w:b/>
          <w:sz w:val="28"/>
        </w:rPr>
        <w:t>（备案编号：（由投标人填写）</w:t>
      </w:r>
    </w:p>
    <w:p>
      <w:pPr>
        <w:pStyle w:val="14"/>
        <w:jc w:val="center"/>
        <w:outlineLvl w:val="2"/>
      </w:pPr>
      <w:r>
        <w:rPr>
          <w:b/>
          <w:sz w:val="28"/>
        </w:rPr>
        <w:t>（项目编号：（由投标人填写）</w:t>
      </w:r>
    </w:p>
    <w:p>
      <w:pPr>
        <w:pStyle w:val="14"/>
        <w:jc w:val="center"/>
        <w:outlineLvl w:val="2"/>
      </w:pPr>
      <w:r>
        <w:rPr>
          <w:b/>
          <w:sz w:val="28"/>
        </w:rPr>
        <w:t>（所投采购包：（由投标人填写）</w:t>
      </w:r>
      <w:r>
        <w:br w:type="textWrapping"/>
      </w:r>
      <w:r>
        <w:br w:type="textWrapping"/>
      </w:r>
    </w:p>
    <w:p>
      <w:pPr>
        <w:pStyle w:val="14"/>
        <w:jc w:val="center"/>
        <w:outlineLvl w:val="2"/>
      </w:pPr>
      <w:r>
        <w:rPr>
          <w:b/>
          <w:sz w:val="28"/>
        </w:rPr>
        <w:t>投标人：（填写“全称”）</w:t>
      </w:r>
    </w:p>
    <w:p>
      <w:pPr>
        <w:pStyle w:val="14"/>
        <w:jc w:val="center"/>
        <w:outlineLvl w:val="2"/>
      </w:pPr>
      <w:r>
        <w:rPr>
          <w:b/>
          <w:sz w:val="28"/>
        </w:rPr>
        <w:t>（由投标人填写）年（由投标人填写）月</w:t>
      </w:r>
    </w:p>
    <w:p>
      <w:pPr>
        <w:pStyle w:val="14"/>
      </w:pPr>
      <w:r>
        <w:t xml:space="preserve"> </w:t>
      </w:r>
      <w:r>
        <w:br w:type="textWrapping"/>
      </w:r>
      <w: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索引</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一、投标函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二、投标人的资格及资信证明文件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三、投标保证金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资格及资信证明部分中不得出现报价部分的全部或部分的投标报价信息（或组成资料），否则资格审查不合格。（联合体协议及分包意向协议中的比例规定，不适用本条款）</w:t>
      </w:r>
    </w:p>
    <w:p>
      <w:pPr>
        <w:pStyle w:val="14"/>
        <w:keepNext w:val="0"/>
        <w:keepLines w:val="0"/>
        <w:pageBreakBefore w:val="0"/>
        <w:widowControl/>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一、投标函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致：</w:t>
      </w:r>
      <w:r>
        <w:rPr>
          <w:sz w:val="24"/>
          <w:szCs w:val="24"/>
          <w:u w:val="single"/>
        </w:rPr>
        <w:t>（采购人或采购代理机构）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兹收到贵单位关于</w:t>
      </w:r>
      <w:r>
        <w:rPr>
          <w:sz w:val="24"/>
          <w:szCs w:val="24"/>
          <w:u w:val="single"/>
        </w:rPr>
        <w:t xml:space="preserve">（填写“项目名称”） </w:t>
      </w:r>
      <w:r>
        <w:rPr>
          <w:sz w:val="24"/>
          <w:szCs w:val="24"/>
        </w:rPr>
        <w:t>项目</w:t>
      </w:r>
      <w:r>
        <w:rPr>
          <w:sz w:val="24"/>
          <w:szCs w:val="24"/>
          <w:u w:val="single"/>
        </w:rPr>
        <w:t xml:space="preserve">（项目编号：　　　　　） </w:t>
      </w:r>
      <w:r>
        <w:rPr>
          <w:sz w:val="24"/>
          <w:szCs w:val="24"/>
        </w:rPr>
        <w:t>的投标邀请，本投标人代表</w:t>
      </w:r>
      <w:r>
        <w:rPr>
          <w:sz w:val="24"/>
          <w:szCs w:val="24"/>
          <w:u w:val="single"/>
        </w:rPr>
        <w:t xml:space="preserve">（填写“全名”） </w:t>
      </w:r>
      <w:r>
        <w:rPr>
          <w:sz w:val="24"/>
          <w:szCs w:val="24"/>
        </w:rPr>
        <w:t>已获得我方正式授权并代表投标人（填写“全称”）参加投标，并提交电子投标文件。我方提交的全部电子投标文件由下述部分组成：</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（1）资格及资信证明部分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①投标函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②投标人的资格及资信证明文件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③投标保证金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（2）报价部分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①开标一览表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②投标分项报价表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③招标文件规定的价格扣除证明材料（若有）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④招标文件规定的加分证明材料（若有）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（3）技术商务部分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①标的说明一览表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②技术和服务要求响应表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③商务条件响应表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④投标人提交的其他资料（若有）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根据本函，本投标人代表宣布我方保证遵守招标文件的全部规定，同时：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1、确认：</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1.1所投采购包的投标报价详见“开标一览表”及“投标分项报价表”。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1.2我方已详细审查全部招标文件[包括但不限于：有关附件（若有）、澄清或修改（若有）等]，并自行承担因对全部招标文件理解不正确或误解而产生的相应后果和责任。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2、承诺及声明：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2.1我方具备招标文件第一章载明的“投标人的资格要求”且符合招标文件第三章载明的“二、投标人”之规定，否则投标无效。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2.2我方提交的电子投标文件各组成部分的全部内容及资料是不可割离且真实、有效、准确、完整和不具有任何误导性的，否则产生不利后果由我方承担责任。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2.3我方提供的标的价格不高于同期市场价格，否则产生不利后果由我方承担责任。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2.4投标保证金：若出现招标文件第三章规定的不予退还情形，同意贵单位不予退还。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2.5投标有效期：按照招标文件第三章规定执行，并在招标文件第二章载明的期限内保持有效。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2.6若中标，将按照招标文件、我方电子投标文件及政府采购合同履行责任和义务。</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2.7若贵单位要求，我方同意提供与本项目投标有关的一切资料、数据或文件，并完全理解贵单位不一定要接受最低的投标报价或收到的任何投标。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2.8我方承诺遵守《中华人民共和国劳动合同法》有关规定和《中华人民共和国妇女权益保障法 》中关于“劳动和社会保障权益”的有关要求。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2.9我方承诺电子投标文件所提供的全部资料真实可靠，并接受评标委员会、采购人、采购代理机构、监管部门进一步审查其中任何资料真实性的要求。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2.10除招标文件另有规定外，对于贵单位按照下述联络方式发出的任何信息或通知，均视为我方已收悉前述信息或通知的全部内容：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xml:space="preserve">通信地址：                                        </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xml:space="preserve">邮编：                                           </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联系方法：（包括但不限于：联系人、联系电话、手机、传真、电子邮箱等）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投标人：（全称并加盖单位公章）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日期：    年   月   日</w:t>
      </w:r>
    </w:p>
    <w:p>
      <w:pPr>
        <w:pStyle w:val="14"/>
        <w:keepNext w:val="0"/>
        <w:keepLines w:val="0"/>
        <w:pageBreakBefore w:val="0"/>
        <w:widowControl/>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二、投标人的资格及资信证明文件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二-1单位授权书（若有）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致：</w:t>
      </w:r>
      <w:r>
        <w:rPr>
          <w:sz w:val="24"/>
          <w:szCs w:val="24"/>
          <w:u w:val="single"/>
        </w:rPr>
        <w:t>（采购人或采购代理机构）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我方的单位负责人</w:t>
      </w:r>
      <w:r>
        <w:rPr>
          <w:sz w:val="24"/>
          <w:szCs w:val="24"/>
          <w:u w:val="single"/>
        </w:rPr>
        <w:t>（填写“单位负责人全名”）</w:t>
      </w:r>
      <w:r>
        <w:rPr>
          <w:sz w:val="24"/>
          <w:szCs w:val="24"/>
        </w:rPr>
        <w:t>授权</w:t>
      </w:r>
      <w:r>
        <w:rPr>
          <w:sz w:val="24"/>
          <w:szCs w:val="24"/>
          <w:u w:val="single"/>
        </w:rPr>
        <w:t>（填写“投标人代表全名”）</w:t>
      </w:r>
      <w:r>
        <w:rPr>
          <w:sz w:val="24"/>
          <w:szCs w:val="24"/>
        </w:rPr>
        <w:t>为投标人代表，代表我方参加</w:t>
      </w:r>
      <w:r>
        <w:rPr>
          <w:sz w:val="24"/>
          <w:szCs w:val="24"/>
          <w:u w:val="single"/>
        </w:rPr>
        <w:t>（填写“项目名称”）</w:t>
      </w:r>
      <w:r>
        <w:rPr>
          <w:sz w:val="24"/>
          <w:szCs w:val="24"/>
        </w:rPr>
        <w:t>项目（项目编号：</w:t>
      </w:r>
      <w:r>
        <w:rPr>
          <w:sz w:val="24"/>
          <w:szCs w:val="24"/>
          <w:u w:val="single"/>
        </w:rPr>
        <w:t>　　　　　</w:t>
      </w:r>
      <w:r>
        <w:rPr>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投标人代表无转委权。特此授权。</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（以下无正文）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单位负责人：</w:t>
      </w:r>
      <w:r>
        <w:rPr>
          <w:sz w:val="24"/>
          <w:szCs w:val="24"/>
          <w:u w:val="single"/>
        </w:rPr>
        <w:t>　　　　　</w:t>
      </w:r>
      <w:r>
        <w:rPr>
          <w:sz w:val="24"/>
          <w:szCs w:val="24"/>
        </w:rPr>
        <w:t>身份证号：</w:t>
      </w:r>
      <w:r>
        <w:rPr>
          <w:sz w:val="24"/>
          <w:szCs w:val="24"/>
          <w:u w:val="single"/>
        </w:rPr>
        <w:t>　　　　　</w:t>
      </w:r>
      <w:r>
        <w:rPr>
          <w:sz w:val="24"/>
          <w:szCs w:val="24"/>
        </w:rPr>
        <w:t>手机：</w:t>
      </w:r>
      <w:r>
        <w:rPr>
          <w:sz w:val="24"/>
          <w:szCs w:val="24"/>
          <w:u w:val="single"/>
        </w:rPr>
        <w:t>　　　　　</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投标人代表：</w:t>
      </w:r>
      <w:r>
        <w:rPr>
          <w:sz w:val="24"/>
          <w:szCs w:val="24"/>
          <w:u w:val="single"/>
        </w:rPr>
        <w:t>　　　　　</w:t>
      </w:r>
      <w:r>
        <w:rPr>
          <w:sz w:val="24"/>
          <w:szCs w:val="24"/>
        </w:rPr>
        <w:t>身份证号：</w:t>
      </w:r>
      <w:r>
        <w:rPr>
          <w:sz w:val="24"/>
          <w:szCs w:val="24"/>
          <w:u w:val="single"/>
        </w:rPr>
        <w:t>　　　　　</w:t>
      </w:r>
      <w:r>
        <w:rPr>
          <w:sz w:val="24"/>
          <w:szCs w:val="24"/>
        </w:rPr>
        <w:t>手机：</w:t>
      </w:r>
      <w:r>
        <w:rPr>
          <w:sz w:val="24"/>
          <w:szCs w:val="24"/>
          <w:u w:val="single"/>
        </w:rPr>
        <w:t>　　　　　</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授权方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签署日期：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附：单位负责人、投标人代表的身份证正反面复印件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要求：真实有效且内容完整、清晰、整洁。</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1、企业（银行、保险、石油石化、电力、电信等行业除外）、事业单位和社会团体法人的“单位负责人”指法定代表人，即与实际提交的“营业执照等证明文件”载明的一致。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3、投标人（自然人除外）：若投标人代表为单位授权的委托代理人，应提供本授权书；若投标人代表为单位负责人，应在此项下提交其身份证正反面复印件，可不提供本授权书。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4、投标人为自然人的，可不填写本授权书。</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二-2营业执照等证明文件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致：</w:t>
      </w:r>
      <w:r>
        <w:rPr>
          <w:sz w:val="24"/>
          <w:szCs w:val="24"/>
          <w:u w:val="single"/>
        </w:rPr>
        <w:t>（采购人或采购代理机构）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）投标人为法人（包括企业、事业单位和社会团体）的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现附上由</w:t>
      </w:r>
      <w:r>
        <w:rPr>
          <w:sz w:val="24"/>
          <w:szCs w:val="24"/>
          <w:u w:val="single"/>
        </w:rPr>
        <w:t>（（填写“签发机关全称”）</w:t>
      </w:r>
      <w:r>
        <w:rPr>
          <w:sz w:val="24"/>
          <w:szCs w:val="24"/>
        </w:rPr>
        <w:t>签发的我方统一社会信用代码（请填写法人的具体证照名称）复印件，该证明材料真实有效，否则我方负全部责任。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）投标人为非法人（包括其他组织、自然人）的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□现附上由</w:t>
      </w:r>
      <w:r>
        <w:rPr>
          <w:sz w:val="24"/>
          <w:szCs w:val="24"/>
          <w:u w:val="single"/>
        </w:rPr>
        <w:t>（（填写“签发机关全称”）</w:t>
      </w:r>
      <w:r>
        <w:rPr>
          <w:sz w:val="24"/>
          <w:szCs w:val="24"/>
        </w:rPr>
        <w:t>签发的我方（请填写非自然人的非法人的具体证照名称）复印件，该证明材料真实有效，否则我方负全部责任。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□现附上由</w:t>
      </w:r>
      <w:r>
        <w:rPr>
          <w:sz w:val="24"/>
          <w:szCs w:val="24"/>
          <w:u w:val="single"/>
        </w:rPr>
        <w:t>（（填写“签发机关全称”）</w:t>
      </w:r>
      <w:r>
        <w:rPr>
          <w:sz w:val="24"/>
          <w:szCs w:val="24"/>
        </w:rPr>
        <w:t>签发的我方（请填写自然人的身份证件名称）复印件，该证明材料真实有效，否则我方负全部责任。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1、请投标人按照实际情况编制填写，在相应的（）中打“√”并选择相应的“□”（若有）后，再按照本格式的要求提供相应证明材料的复印件。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二-3财务状况报告（财务报告、或资信证明）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致：</w:t>
      </w:r>
      <w:r>
        <w:rPr>
          <w:sz w:val="24"/>
          <w:szCs w:val="24"/>
          <w:u w:val="single"/>
        </w:rPr>
        <w:t>（采购人或采购代理机构）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）投标人提供财务报告的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□企业适用：现附上我方</w:t>
      </w:r>
      <w:r>
        <w:rPr>
          <w:sz w:val="24"/>
          <w:szCs w:val="24"/>
          <w:u w:val="single"/>
        </w:rPr>
        <w:t>（填写“具体的年度、或半年度、季度”）</w:t>
      </w:r>
      <w:r>
        <w:rPr>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□事业单位适用：现附上我方</w:t>
      </w:r>
      <w:r>
        <w:rPr>
          <w:sz w:val="24"/>
          <w:szCs w:val="24"/>
          <w:u w:val="single"/>
        </w:rPr>
        <w:t>（填写“具体的年度、或半年度、或季度”）</w:t>
      </w:r>
      <w:r>
        <w:rPr>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□社会团体、民办非企适用：现附上我方</w:t>
      </w:r>
      <w:r>
        <w:rPr>
          <w:sz w:val="24"/>
          <w:szCs w:val="24"/>
          <w:u w:val="single"/>
        </w:rPr>
        <w:t>（填写“具体的年度、或半年度、或季度”）</w:t>
      </w:r>
      <w:r>
        <w:rPr>
          <w:sz w:val="24"/>
          <w:szCs w:val="24"/>
        </w:rPr>
        <w:t>财务报告复印件，包括资产负债表、业务活动表、现金流量表、会计师事务所营业执照和注册会计师资格证书，上述证明材料真实有效，否则我方负全部责任。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）投标人提供资信证明的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□非自然人适用（包括企业、事业单位、社会团体和其他组织）：现附上我方银行：</w:t>
      </w:r>
      <w:r>
        <w:rPr>
          <w:sz w:val="24"/>
          <w:szCs w:val="24"/>
          <w:u w:val="single"/>
        </w:rPr>
        <w:t>（填写“开户银行全称”）</w:t>
      </w:r>
      <w:r>
        <w:rPr>
          <w:sz w:val="24"/>
          <w:szCs w:val="24"/>
        </w:rPr>
        <w:t>出具的资信证明复印件，上述证明材料真实有效，否则我方负全部责任。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□自然人适用：现附上我方银行</w:t>
      </w:r>
      <w:r>
        <w:rPr>
          <w:sz w:val="24"/>
          <w:szCs w:val="24"/>
          <w:u w:val="single"/>
        </w:rPr>
        <w:t>：（填写自然人的“个人账户的开户银行全称”）</w:t>
      </w:r>
      <w:r>
        <w:rPr>
          <w:sz w:val="24"/>
          <w:szCs w:val="24"/>
        </w:rPr>
        <w:t>出具的资信证明复印件，上述证明材料真实有效，否则我方负全部责任。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1、请投标人按照实际情况编制填写，在相应的（）中打“√”并选择相应的“□”（若有）后，再按照本格式的要求提供相应证明材料的复印件。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2、投标人提供的财务报告复印件（成立年限按照投标截止时间推算）应符合下列规定：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2.1成立年限满1年及以上的投标人，提供经审计的招标文件规定的年度财务报告。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2.2成立年限满半年但不足1年的投标人，提供该半年度中任一季度的季度财务报告或该半年度的半年度财务报告。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二-4依法缴纳税收证明材料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致：</w:t>
      </w:r>
      <w:r>
        <w:rPr>
          <w:sz w:val="24"/>
          <w:szCs w:val="24"/>
          <w:u w:val="single"/>
        </w:rPr>
        <w:t>（采购人或采购代理机构）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1、依法缴纳税收的投标人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）法人（包括企业、事业单位和社会团体）的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期间我方缴纳（包括但不限于税务机关出具的专用收据、税收缴纳证明或税收代缴银行的缴款收讫凭证）等税收凭据复印件，上述证明材料真实有效，否则我方负全部责任。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）非法人（包括其他组织、自然人）的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期间我方缴纳（包括但不限于税务机关出具的专用收据、税收缴纳证明或税收代缴银行的缴款收讫凭证）等税收凭据复印件，上述证明材料真实有效，否则我方负全部责任。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2、依法免税的投标人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）现附上我方依法免税的证明材料复印件，上述证明材料真实有效，否则我方负全部责任。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1、请投标人按照实际情况编制填写，在相应的（）中打“√”，并按照本格式的要求提供相应证明材料的复印件。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2、投标人提供的税收缴纳凭据复印件应符合下列规定：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2.1投标截止时间前（不含投标截止时间的当月）已依法缴纳税收的投标人，提供投标截止时间前六个月（不含投标截止时间的当月）中任一月份的税收缴纳凭据复印件。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2.2投标截止时间的当月成立的投标人，视同满足本项资格条件要求。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3、若为依法免税范围的投标人，提供依法免税证明材料的，视同满足本项资格条件要求。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二-5依法缴纳社会保障资金证明材料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致：</w:t>
      </w:r>
      <w:r>
        <w:rPr>
          <w:sz w:val="24"/>
          <w:szCs w:val="24"/>
          <w:u w:val="single"/>
        </w:rPr>
        <w:t>（采购人或采购代理机构）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1、依法缴纳社会保障资金的投标人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）法人（包括企业、事业单位和社会团体）的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）非法人（包括其他组织、自然人）的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自</w:t>
      </w:r>
      <w:r>
        <w:rPr>
          <w:sz w:val="24"/>
          <w:szCs w:val="24"/>
          <w:u w:val="single"/>
        </w:rPr>
        <w:t>　　年　　月　　日</w:t>
      </w:r>
      <w:r>
        <w:rPr>
          <w:sz w:val="24"/>
          <w:szCs w:val="24"/>
        </w:rPr>
        <w:t>至</w:t>
      </w:r>
      <w:r>
        <w:rPr>
          <w:sz w:val="24"/>
          <w:szCs w:val="24"/>
          <w:u w:val="single"/>
        </w:rPr>
        <w:t>　　年　　月　　日</w:t>
      </w:r>
      <w:r>
        <w:rPr>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2、依法不需要缴纳或暂缓缴纳社会保障资金的投标人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）现附上我方依法不需要缴纳或暂缓缴纳社会保障资金证明材料复印件，上述证明材料真实有效，否则我方负全部责任。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1、请投标人按照实际情况编制填写，在相应的（）中打“√”，并按照本格式的要求提供相应证明材料的复印件。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2、投标人提供的社会保障资金缴纳凭据复印件应符合下列规定：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2.2投标截止时间的当月成立的投标人，视同满足本项资格条件要求。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3、若为依法不需要缴纳或暂缓缴纳社会保障资金的投标人，提供依法不需要缴纳或暂缓缴纳社会保障资金证明材料的，视同满足本项资格条件要求。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二-6具备履行合同所必需设备和专业技术能力的声明函（若有）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致：</w:t>
      </w:r>
      <w:r>
        <w:rPr>
          <w:sz w:val="24"/>
          <w:szCs w:val="24"/>
          <w:u w:val="single"/>
        </w:rPr>
        <w:t>（采购人或采购代理机构）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我方具备履行合同所必需的设备和专业技术能力，否则产生不利后果由我方承担责任。</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特此声明。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1、招标文件未要求投标人提供“具备履行合同所必需的设备和专业技术能力专项证明材料”的，投标人应提供本声明函。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2、招标文件要求投标人提供“具备履行合同所必需的设备和专业技术能力专项证明材料”的，投标人可不提供本声明函。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3、请投标人根据实际情况如实声明，否则视为提供虚假材料。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二-7参加采购活动前三年内在经营活动中没有重大违法记录书面声明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致：</w:t>
      </w:r>
      <w:r>
        <w:rPr>
          <w:sz w:val="24"/>
          <w:szCs w:val="24"/>
          <w:u w:val="single"/>
        </w:rPr>
        <w:t>（采购人或采购代理机构）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特此声明。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请投标人根据实际情况如实声明，否则视为提供虚假材料。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二-8信用记录查询提示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1、由资格审查小组通过网站查询并打印投标人的信用记录。</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二-9中小企业声明函</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（以资格条件落实中小企业扶持政策时适用，若有）</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中小企业声明函（货物）</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采购活动，提供的货物全部由符合政策要求的中小企业制造。相关企业（含联合体中的中小企业、签订分包意向协议的中小企业）的具体情况如下：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w:t>
      </w:r>
      <w:r>
        <w:rPr>
          <w:rFonts w:ascii="宋体" w:hAnsi="宋体" w:eastAsia="宋体" w:cs="宋体"/>
          <w:sz w:val="24"/>
          <w:szCs w:val="24"/>
        </w:rPr>
        <w:t>1</w:t>
      </w:r>
      <w:r>
        <w:rPr>
          <w:sz w:val="24"/>
          <w:szCs w:val="24"/>
        </w:rPr>
        <w:t>，属于</w:t>
      </w:r>
      <w:r>
        <w:rPr>
          <w:sz w:val="24"/>
          <w:szCs w:val="24"/>
          <w:u w:val="single"/>
        </w:rPr>
        <w:t>（中型企业、小型企业、微型企业）</w:t>
      </w: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以上企业，不属于大企业的分支机构，不存在控股股东为大企业的情形，也不存在与大企业的负责人为同一人的情形。</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本企业对上述声明内容的真实性负责。如有虚假，将依法承担相应责任。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1、从业人员、营业收入、资产总额填报上一年度数据，无上一年度数据的新成立企业可不填报。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中小企业声明函（工程、服务）</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w:t>
      </w:r>
      <w:r>
        <w:rPr>
          <w:rFonts w:ascii="宋体" w:hAnsi="宋体" w:eastAsia="宋体" w:cs="宋体"/>
          <w:sz w:val="24"/>
          <w:szCs w:val="24"/>
        </w:rPr>
        <w:t>1</w:t>
      </w:r>
      <w:r>
        <w:rPr>
          <w:sz w:val="24"/>
          <w:szCs w:val="24"/>
        </w:rPr>
        <w:t>，属于</w:t>
      </w:r>
      <w:r>
        <w:rPr>
          <w:sz w:val="24"/>
          <w:szCs w:val="24"/>
          <w:u w:val="single"/>
        </w:rPr>
        <w:t>（中型企业、小型企业、微型企业）</w:t>
      </w: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以上企业，不属于大企业的分支机构，不存在控股股东为大企业的情形，也不存在与大企业的负责人为同一人的情形。</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本企业对上述声明内容的真实性负责。如有虚假，将依法承担相应责任。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1、从业人员、营业收入、资产总额填报上一年度数据，无上一年度数据的新成立企业可不填报。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残疾人福利性单位声明函</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（以资格条件落实中小企业扶持政策时适用，若有）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）由本投标人承建的（填写“所投采购包、品目号”）工程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）由本投标人承接的（填写“所投采购包、品目号”）服务；</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本投标人对上述声明的真实性负责。如有虚假，将依法承担相应责任。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备注：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1、请投标人按照实际情况编制填写本声明函，并在相应的（）中打“√”。</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2、若《残疾人福利性单位声明函》内容不真实，视为提供虚假材料。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附：</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监狱企业证明材料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投标人为监狱企业，提供本单位制造的货物（承接的服务），并在电子投标文件中提供省级以上监狱管理局、戒毒管理局（含新疆生产建设兵团）出具的属于监狱企业的证明文件。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二-10联合体协议（若有）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致：</w:t>
      </w:r>
      <w:r>
        <w:rPr>
          <w:sz w:val="24"/>
          <w:szCs w:val="24"/>
          <w:u w:val="single"/>
        </w:rPr>
        <w:t>（采购人或采购代理机构）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兹有</w:t>
      </w:r>
      <w:r>
        <w:rPr>
          <w:sz w:val="24"/>
          <w:szCs w:val="24"/>
          <w:u w:val="single"/>
        </w:rPr>
        <w:t>（填写“联合体中各方的全称”，各方的全称之间请用“、”分割）</w:t>
      </w:r>
      <w:r>
        <w:rPr>
          <w:sz w:val="24"/>
          <w:szCs w:val="24"/>
        </w:rPr>
        <w:t>自愿组成联合体，共同参加</w:t>
      </w:r>
      <w:r>
        <w:rPr>
          <w:sz w:val="24"/>
          <w:szCs w:val="24"/>
          <w:u w:val="single"/>
        </w:rPr>
        <w:t>（填写“项目名称”）</w:t>
      </w:r>
      <w:r>
        <w:rPr>
          <w:sz w:val="24"/>
          <w:szCs w:val="24"/>
        </w:rPr>
        <w:t xml:space="preserve"> 项目（项目编号：</w:t>
      </w:r>
      <w:r>
        <w:rPr>
          <w:sz w:val="24"/>
          <w:szCs w:val="24"/>
          <w:u w:val="single"/>
        </w:rPr>
        <w:t>　　　　　　</w:t>
      </w:r>
      <w:r>
        <w:rPr>
          <w:sz w:val="24"/>
          <w:szCs w:val="24"/>
        </w:rPr>
        <w:t>）的投标。现就联合体参加本项目投标的有关事宜达成下列协议：</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一、联合体各方应承担的工作和义务具体如下：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1、牵头方（全称）：</w:t>
      </w:r>
      <w:r>
        <w:rPr>
          <w:sz w:val="24"/>
          <w:szCs w:val="24"/>
          <w:u w:val="single"/>
        </w:rPr>
        <w:t xml:space="preserve">（填写“工作及义务的具体内容”） </w:t>
      </w: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2、成员方：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2.1（成员一的全称）：</w:t>
      </w:r>
      <w:r>
        <w:rPr>
          <w:sz w:val="24"/>
          <w:szCs w:val="24"/>
          <w:u w:val="single"/>
        </w:rPr>
        <w:t>（填写“工作及义务的具体内容”）</w:t>
      </w:r>
      <w:r>
        <w:rPr>
          <w:sz w:val="24"/>
          <w:szCs w:val="24"/>
        </w:rPr>
        <w:t xml:space="preserve"> ；</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二、联合体各方的合同金额占比，具体如下：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1.牵头方（</w:t>
      </w:r>
      <w:r>
        <w:rPr>
          <w:sz w:val="24"/>
          <w:szCs w:val="24"/>
          <w:u w:val="single"/>
        </w:rPr>
        <w:t xml:space="preserve"> 全称</w:t>
      </w:r>
      <w:r>
        <w:rPr>
          <w:sz w:val="24"/>
          <w:szCs w:val="24"/>
        </w:rPr>
        <w:t xml:space="preserve"> ）的合同金额占合同总额的</w:t>
      </w:r>
      <w:r>
        <w:rPr>
          <w:sz w:val="24"/>
          <w:szCs w:val="24"/>
          <w:u w:val="single"/>
        </w:rPr>
        <w:t>　　</w:t>
      </w: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2.成员方：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2.1（</w:t>
      </w:r>
      <w:r>
        <w:rPr>
          <w:sz w:val="24"/>
          <w:szCs w:val="24"/>
          <w:u w:val="single"/>
        </w:rPr>
        <w:t xml:space="preserve"> 成员1的全称 </w:t>
      </w:r>
      <w:r>
        <w:rPr>
          <w:sz w:val="24"/>
          <w:szCs w:val="24"/>
        </w:rPr>
        <w:t>）的合同金额占合同总额的</w:t>
      </w:r>
      <w:r>
        <w:rPr>
          <w:sz w:val="24"/>
          <w:szCs w:val="24"/>
          <w:u w:val="single"/>
        </w:rPr>
        <w:t>　　</w:t>
      </w: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三、联合体各方约定：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1、由</w:t>
      </w:r>
      <w:r>
        <w:rPr>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2、联合体各方约定由</w:t>
      </w:r>
      <w:r>
        <w:rPr>
          <w:sz w:val="24"/>
          <w:szCs w:val="24"/>
          <w:u w:val="single"/>
        </w:rPr>
        <w:t>（填写“牵头方的全称”）代表联合体办理投标保证金事宜。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五、本协议自签署之日起生效，政府采购合同履行完毕后自动失效。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六、本协议一式</w:t>
      </w:r>
      <w:r>
        <w:rPr>
          <w:sz w:val="24"/>
          <w:szCs w:val="24"/>
          <w:u w:val="single"/>
        </w:rPr>
        <w:t>（填写具体份数）</w:t>
      </w:r>
      <w:r>
        <w:rPr>
          <w:sz w:val="24"/>
          <w:szCs w:val="24"/>
        </w:rPr>
        <w:t>份，联合体各方各执一份，电子投标文件中提交一份。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（以下无正文）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牵头方：</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法定代表人或其委托代理人：</w:t>
      </w:r>
      <w:r>
        <w:rPr>
          <w:sz w:val="24"/>
          <w:szCs w:val="24"/>
          <w:u w:val="single"/>
        </w:rPr>
        <w:t xml:space="preserve"> （签字或盖章）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成员一：</w:t>
      </w:r>
      <w:r>
        <w:rPr>
          <w:sz w:val="24"/>
          <w:szCs w:val="24"/>
          <w:u w:val="single"/>
        </w:rPr>
        <w:t>（全称并加盖成员一的单位公章）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法定代表人或其委托代理人：</w:t>
      </w:r>
      <w:r>
        <w:rPr>
          <w:sz w:val="24"/>
          <w:szCs w:val="24"/>
          <w:u w:val="single"/>
        </w:rPr>
        <w:t xml:space="preserve"> （签字或盖章）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成员**：</w:t>
      </w:r>
      <w:r>
        <w:rPr>
          <w:sz w:val="24"/>
          <w:szCs w:val="24"/>
          <w:u w:val="single"/>
        </w:rPr>
        <w:t>（全称并加盖成员**的单位公章）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法定代表人或其委托代理人：</w:t>
      </w:r>
      <w:r>
        <w:rPr>
          <w:sz w:val="24"/>
          <w:szCs w:val="24"/>
          <w:u w:val="single"/>
        </w:rPr>
        <w:t xml:space="preserve"> （签字或盖章）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签署日期：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1、招标文件接受联合体投标且投标人为联合体的，投标人应提供本协议；否则无须提供。</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2、本协议由委托代理人签字或盖章的，应按照本章载明的格式提供“单位授权书”。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3、在以联合体形式落实中小企业预留份额项目中，投标人除了要提供《中小企业声明函》，还需提供本协议。</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二-11分包意向协议（若有）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甲方（总包方）：</w:t>
      </w:r>
      <w:r>
        <w:rPr>
          <w:sz w:val="24"/>
          <w:szCs w:val="24"/>
          <w:u w:val="single"/>
        </w:rPr>
        <w:t>　　　　　　　</w:t>
      </w:r>
      <w:r>
        <w:rPr>
          <w:sz w:val="24"/>
          <w:szCs w:val="24"/>
        </w:rPr>
        <w:t>（即本项目的投标人）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乙方（分包方）：</w:t>
      </w:r>
      <w:r>
        <w:rPr>
          <w:sz w:val="24"/>
          <w:szCs w:val="24"/>
          <w:u w:val="single"/>
        </w:rPr>
        <w:t>　　　　　　　</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兹有甲方参加</w:t>
      </w:r>
      <w:r>
        <w:rPr>
          <w:sz w:val="24"/>
          <w:szCs w:val="24"/>
          <w:u w:val="single"/>
        </w:rPr>
        <w:t>（填写“项目名称”）</w:t>
      </w:r>
      <w:r>
        <w:rPr>
          <w:sz w:val="24"/>
          <w:szCs w:val="24"/>
        </w:rPr>
        <w:t xml:space="preserve"> 项目（项目编号：</w:t>
      </w:r>
      <w:r>
        <w:rPr>
          <w:sz w:val="24"/>
          <w:szCs w:val="24"/>
          <w:u w:val="single"/>
        </w:rPr>
        <w:t>　　　　　　　</w:t>
      </w:r>
      <w:r>
        <w:rPr>
          <w:sz w:val="24"/>
          <w:szCs w:val="24"/>
        </w:rPr>
        <w:t>）的政府采购活动。甲方期望将采购项目的部分采购标的分包给乙方完成，而乙方保证能够向甲方提供本协议项下的采购标的，甲、乙双方就合同分包的有关事宜达成下列协议：</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一、分包标的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u w:val="single"/>
        </w:rPr>
        <w:t>（根据双方的意向填写，可以是表格或文字描述）。</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二、分包合同金额占比</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分包合同价占投标总价的比例：</w:t>
      </w:r>
      <w:r>
        <w:rPr>
          <w:sz w:val="24"/>
          <w:szCs w:val="24"/>
          <w:u w:val="single"/>
        </w:rPr>
        <w:t>　　　　　</w:t>
      </w:r>
      <w:r>
        <w:rPr>
          <w:sz w:val="24"/>
          <w:szCs w:val="24"/>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三、其他条款</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甲方：</w:t>
            </w:r>
          </w:p>
        </w:tc>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住所：</w:t>
            </w:r>
          </w:p>
        </w:tc>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单位负责人或委托代理人：</w:t>
            </w:r>
          </w:p>
        </w:tc>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联系方法：</w:t>
            </w:r>
          </w:p>
        </w:tc>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开户银行：</w:t>
            </w:r>
          </w:p>
        </w:tc>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账号：</w:t>
            </w:r>
          </w:p>
        </w:tc>
        <w:tc>
          <w:tcPr>
            <w:tcW w:w="4153"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sz w:val="24"/>
                <w:szCs w:val="24"/>
              </w:rPr>
            </w:pPr>
            <w:r>
              <w:rPr>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4"/>
              <w:keepNext w:val="0"/>
              <w:keepLines w:val="0"/>
              <w:pageBreakBefore w:val="0"/>
              <w:widowControl/>
              <w:kinsoku/>
              <w:wordWrap/>
              <w:overflowPunct/>
              <w:topLinePunct w:val="0"/>
              <w:autoSpaceDE/>
              <w:autoSpaceDN/>
              <w:bidi w:val="0"/>
              <w:adjustRightInd/>
              <w:snapToGrid/>
              <w:spacing w:line="400" w:lineRule="atLeast"/>
              <w:ind w:firstLine="960"/>
              <w:jc w:val="right"/>
              <w:textAlignment w:val="auto"/>
              <w:rPr>
                <w:sz w:val="24"/>
                <w:szCs w:val="24"/>
              </w:rPr>
            </w:pPr>
            <w:r>
              <w:rPr>
                <w:sz w:val="24"/>
                <w:szCs w:val="24"/>
              </w:rPr>
              <w:t>签订地点：</w:t>
            </w:r>
            <w:r>
              <w:rPr>
                <w:sz w:val="24"/>
                <w:szCs w:val="24"/>
                <w:u w:val="single"/>
              </w:rPr>
              <w:t>　　　　　　　　　　</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right"/>
              <w:textAlignment w:val="auto"/>
              <w:rPr>
                <w:sz w:val="24"/>
                <w:szCs w:val="24"/>
              </w:rPr>
            </w:pPr>
            <w:r>
              <w:rPr>
                <w:sz w:val="24"/>
                <w:szCs w:val="24"/>
              </w:rPr>
              <w:t>签约日期：</w:t>
            </w:r>
            <w:r>
              <w:rPr>
                <w:sz w:val="24"/>
                <w:szCs w:val="24"/>
                <w:u w:val="single"/>
              </w:rPr>
              <w:t>　　年　　月　　日</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1.招标文件接受合同分包且投标人拟将合同分包的，应提供本协议；否则无须提供。</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2.本协议由委托代理人签字或盖章的，应按照本章载明的格式提供“单位授权书”。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3.在以合同分包形式落实中小企业预留份额项目中，投标人除了要提供《中小企业声明函》，还需提供本协议。</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二-12其他资格证明文件（若有）</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二-12-①具备履行合同所必需设备和专业技术能力专项证明材料（若有）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致：</w:t>
      </w:r>
      <w:r>
        <w:rPr>
          <w:sz w:val="24"/>
          <w:szCs w:val="24"/>
          <w:u w:val="single"/>
        </w:rPr>
        <w:t>（采购人或采购代理机构）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现附上我方具备履行合同所必需的设备和专业技术能力的专项证明材料复印件（具体附后），上述证明材料真实有效，否则我方负全部责任。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1、招标文件要求投标人提供“具备履行合同所必需的设备和专业技术能力专项证明材料”的，投标人应按照招标文件规定在此项下提供相应证明材料复印件。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2、投标人提供的相应证明材料复印件均应符合：内容完整、清晰、整洁，并由投标人加盖其单位公章。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ind w:firstLine="960"/>
        <w:jc w:val="center"/>
        <w:textAlignment w:val="auto"/>
        <w:outlineLvl w:val="3"/>
        <w:rPr>
          <w:sz w:val="24"/>
          <w:szCs w:val="24"/>
        </w:rPr>
      </w:pPr>
      <w:r>
        <w:rPr>
          <w:b/>
          <w:sz w:val="24"/>
          <w:szCs w:val="24"/>
        </w:rPr>
        <w:t>二-12-②招标文件规定的其他资格证明文件（若有）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center"/>
        <w:textAlignment w:val="auto"/>
        <w:rPr>
          <w:sz w:val="24"/>
          <w:szCs w:val="24"/>
        </w:rPr>
      </w:pPr>
      <w:r>
        <w:rPr>
          <w:sz w:val="24"/>
          <w:szCs w:val="24"/>
        </w:rPr>
        <w:t>编制说明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除招标文件另有规定外，招标文件要求提交的除前述资格证明文件外的其他资格证明文件（若有）加盖投标人的单位公章后应在此项下提交。</w:t>
      </w:r>
    </w:p>
    <w:p>
      <w:pPr>
        <w:pStyle w:val="14"/>
        <w:keepNext w:val="0"/>
        <w:keepLines w:val="0"/>
        <w:pageBreakBefore w:val="0"/>
        <w:widowControl/>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三、投标保证金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center"/>
        <w:textAlignment w:val="auto"/>
        <w:rPr>
          <w:sz w:val="24"/>
          <w:szCs w:val="24"/>
        </w:rPr>
      </w:pPr>
      <w:r>
        <w:rPr>
          <w:sz w:val="24"/>
          <w:szCs w:val="24"/>
        </w:rPr>
        <w:t>编制说明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1、在此项下提交的“投标保证金”材料可使用转账凭证复印件或从福建省政府采购网上公开信息系统中下载的有关原始页面的打印件。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2、投标保证金是否已提交的认定按照招标文件第三章规定执行。</w:t>
      </w:r>
    </w:p>
    <w:p>
      <w:pPr>
        <w:pStyle w:val="14"/>
        <w:keepNext w:val="0"/>
        <w:keepLines w:val="0"/>
        <w:pageBreakBefore w:val="0"/>
        <w:widowControl/>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jc w:val="center"/>
        <w:outlineLvl w:val="2"/>
      </w:pPr>
      <w:r>
        <w:rPr>
          <w:b/>
          <w:sz w:val="28"/>
        </w:rPr>
        <w:t>封面格式(报价部分)</w:t>
      </w:r>
    </w:p>
    <w:p>
      <w:pPr>
        <w:pStyle w:val="14"/>
        <w:jc w:val="center"/>
        <w:outlineLvl w:val="0"/>
      </w:pPr>
      <w:r>
        <w:rPr>
          <w:b/>
          <w:sz w:val="48"/>
        </w:rPr>
        <w:t>福建省政府采购投标文件</w:t>
      </w:r>
    </w:p>
    <w:p>
      <w:pPr>
        <w:pStyle w:val="14"/>
        <w:jc w:val="center"/>
        <w:outlineLvl w:val="0"/>
      </w:pPr>
      <w:r>
        <w:rPr>
          <w:b/>
          <w:sz w:val="48"/>
        </w:rPr>
        <w:t>（报价部分）</w:t>
      </w:r>
      <w:r>
        <w:br w:type="textWrapping"/>
      </w:r>
      <w:r>
        <w:br w:type="textWrapping"/>
      </w:r>
      <w:r>
        <w:br w:type="textWrapping"/>
      </w:r>
    </w:p>
    <w:p>
      <w:pPr>
        <w:pStyle w:val="14"/>
        <w:jc w:val="center"/>
        <w:outlineLvl w:val="1"/>
      </w:pPr>
      <w:r>
        <w:rPr>
          <w:b/>
          <w:sz w:val="36"/>
        </w:rPr>
        <w:t>（填写正本或副本）</w:t>
      </w:r>
      <w:r>
        <w:br w:type="textWrapping"/>
      </w:r>
      <w:r>
        <w:br w:type="textWrapping"/>
      </w:r>
      <w:r>
        <w:br w:type="textWrapping"/>
      </w:r>
      <w:r>
        <w:br w:type="textWrapping"/>
      </w:r>
      <w:r>
        <w:br w:type="textWrapping"/>
      </w:r>
    </w:p>
    <w:p>
      <w:pPr>
        <w:pStyle w:val="14"/>
        <w:jc w:val="center"/>
        <w:outlineLvl w:val="2"/>
      </w:pPr>
      <w:r>
        <w:rPr>
          <w:b/>
          <w:sz w:val="28"/>
        </w:rPr>
        <w:t>（项目名称：（由投标人填写）</w:t>
      </w:r>
    </w:p>
    <w:p>
      <w:pPr>
        <w:pStyle w:val="14"/>
        <w:jc w:val="center"/>
        <w:outlineLvl w:val="2"/>
      </w:pPr>
      <w:r>
        <w:rPr>
          <w:b/>
          <w:sz w:val="28"/>
        </w:rPr>
        <w:t>（备案编号：（由投标人填写）</w:t>
      </w:r>
    </w:p>
    <w:p>
      <w:pPr>
        <w:pStyle w:val="14"/>
        <w:jc w:val="center"/>
        <w:outlineLvl w:val="2"/>
      </w:pPr>
      <w:r>
        <w:rPr>
          <w:b/>
          <w:sz w:val="28"/>
        </w:rPr>
        <w:t>（项目编号：（由投标人填写）</w:t>
      </w:r>
    </w:p>
    <w:p>
      <w:pPr>
        <w:pStyle w:val="14"/>
        <w:jc w:val="center"/>
        <w:outlineLvl w:val="2"/>
      </w:pPr>
      <w:r>
        <w:rPr>
          <w:b/>
          <w:sz w:val="28"/>
        </w:rPr>
        <w:t>（所投采购包：（由投标人填写）</w:t>
      </w:r>
      <w:r>
        <w:br w:type="textWrapping"/>
      </w:r>
      <w:r>
        <w:br w:type="textWrapping"/>
      </w:r>
    </w:p>
    <w:p>
      <w:pPr>
        <w:pStyle w:val="14"/>
        <w:jc w:val="center"/>
        <w:outlineLvl w:val="2"/>
      </w:pPr>
      <w:r>
        <w:rPr>
          <w:b/>
          <w:sz w:val="28"/>
        </w:rPr>
        <w:t>投标人：（填写“全称”）</w:t>
      </w:r>
    </w:p>
    <w:p>
      <w:pPr>
        <w:pStyle w:val="14"/>
        <w:jc w:val="center"/>
        <w:outlineLvl w:val="2"/>
      </w:pPr>
      <w:r>
        <w:rPr>
          <w:b/>
          <w:sz w:val="28"/>
        </w:rPr>
        <w:t>（由投标人填写）年（由投标人填写）月</w:t>
      </w:r>
    </w:p>
    <w:p>
      <w:pPr>
        <w:pStyle w:val="14"/>
      </w:pPr>
      <w:r>
        <w:t xml:space="preserve"> </w:t>
      </w:r>
      <w:r>
        <w:br w:type="textWrapping"/>
      </w:r>
      <w: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索引</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一、开标一览表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二、投标分项报价表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三、招标文件规定的价格扣除证明材料（若有）</w:t>
      </w:r>
    </w:p>
    <w:p>
      <w:pPr>
        <w:pStyle w:val="14"/>
        <w:keepNext w:val="0"/>
        <w:keepLines w:val="0"/>
        <w:pageBreakBefore w:val="0"/>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一、开标一览表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项目编号：</w:t>
      </w:r>
      <w:r>
        <w:rPr>
          <w:sz w:val="24"/>
          <w:szCs w:val="24"/>
          <w:u w:val="single"/>
        </w:rPr>
        <w:t>　　　　　　　　</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w:t>
            </w:r>
          </w:p>
        </w:tc>
        <w:tc>
          <w:tcPr>
            <w:tcW w:w="2076"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投标报价</w:t>
            </w:r>
          </w:p>
        </w:tc>
        <w:tc>
          <w:tcPr>
            <w:tcW w:w="2076"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投标保证金</w:t>
            </w:r>
          </w:p>
        </w:tc>
        <w:tc>
          <w:tcPr>
            <w:tcW w:w="2076"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2076"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投标总价（大写金额）：</w:t>
            </w:r>
            <w:r>
              <w:rPr>
                <w:sz w:val="24"/>
                <w:szCs w:val="24"/>
                <w:u w:val="single"/>
              </w:rPr>
              <w:t>　　　　　　　　</w:t>
            </w:r>
          </w:p>
        </w:tc>
        <w:tc>
          <w:tcPr>
            <w:tcW w:w="2076"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2076" w:type="dxa"/>
            <w:vMerge w:val="restart"/>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a.&gt;投标报价的明细：详见《投标分项报价表》。</w:t>
            </w:r>
          </w:p>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2076"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投标总价（大写金额）：</w:t>
            </w:r>
            <w:r>
              <w:rPr>
                <w:sz w:val="24"/>
                <w:szCs w:val="24"/>
                <w:u w:val="single"/>
              </w:rPr>
              <w:t>　　　　　　　　</w:t>
            </w:r>
          </w:p>
        </w:tc>
        <w:tc>
          <w:tcPr>
            <w:tcW w:w="2076"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2076" w:type="dxa"/>
            <w:vMerge w:val="continue"/>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bl>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1、本表应按照下列规定填写：</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1.1投标人应按照本表格式填写所投的采购包的“投标报价”。</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1.2本表中列示的“采购包”应与《投标分项报价表》中列示的“采购包”保持一致，即：若本表中列示的“采购包”为“1”时，《投标分项报价表》中列示的“采购包”亦应为“1”，以此类推。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1.3“大写金额”指“投标报价”应用“壹、贰、叁、肆、伍、陆、柒、捌、玖、拾、佰、仟、万、亿、元、角、分、零”等进行填写。</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二、投标分项报价表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项目编号：</w:t>
      </w:r>
      <w:r>
        <w:rPr>
          <w:sz w:val="24"/>
          <w:szCs w:val="24"/>
          <w:u w:val="single"/>
        </w:rPr>
        <w:t>　　　　　　　　</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w:t>
            </w:r>
          </w:p>
        </w:tc>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品目号</w:t>
            </w:r>
          </w:p>
        </w:tc>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投标标的</w:t>
            </w:r>
          </w:p>
        </w:tc>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规格</w:t>
            </w:r>
          </w:p>
        </w:tc>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来源地</w:t>
            </w:r>
          </w:p>
        </w:tc>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单价</w:t>
            </w:r>
          </w:p>
        </w:tc>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数量</w:t>
            </w:r>
          </w:p>
        </w:tc>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总价</w:t>
            </w:r>
          </w:p>
        </w:tc>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*-1</w:t>
            </w: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923"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bl>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1、本表应按照下列规定填写：</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1.3“投标标的”为服务的：“规格”项下应填写服务提供者提供的服务标准及品牌（若有）。“来源地”应填写服务提供者的所在地。</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1.4同一采购包中，“单价”×“数量”=“总价”，全部品目号“总价”的合计金额应与《开标一览表》中相应采购包列示的“投标总价”保持一致。</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1.5若招标文件要求投标人对“备品备件价格、专用工具价格、技术服务费、安装调试费、检验培训费、运输费、保险费、税收”等进行报价的，请在本表的“备注”项下填写。</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三、招标文件规定的价格扣除证明材料（若有）</w:t>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三-1优先类节能产品、环境标志产品价格扣除证明材料（若有）</w:t>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三-1-①优先类节能产品、环境标志产品统计表（价格扣除适用，若有）</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项目编号：</w:t>
      </w:r>
      <w:r>
        <w:rPr>
          <w:sz w:val="24"/>
          <w:szCs w:val="24"/>
          <w:u w:val="single"/>
        </w:rPr>
        <w:t>　　　　　　　　</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7122" w:type="dxa"/>
            <w:gridSpan w:val="6"/>
          </w:tcPr>
          <w:p>
            <w:pPr>
              <w:pStyle w:val="14"/>
              <w:keepNext w:val="0"/>
              <w:keepLines w:val="0"/>
              <w:pageBreakBefore w:val="0"/>
              <w:kinsoku/>
              <w:wordWrap/>
              <w:overflowPunct/>
              <w:topLinePunct w:val="0"/>
              <w:autoSpaceDE/>
              <w:autoSpaceDN/>
              <w:bidi w:val="0"/>
              <w:adjustRightInd/>
              <w:snapToGrid/>
              <w:spacing w:line="400" w:lineRule="atLeast"/>
              <w:jc w:val="center"/>
              <w:textAlignment w:val="auto"/>
              <w:rPr>
                <w:sz w:val="24"/>
                <w:szCs w:val="24"/>
              </w:rPr>
            </w:pPr>
            <w:r>
              <w:rPr>
                <w:sz w:val="24"/>
                <w:szCs w:val="24"/>
              </w:rP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品目号</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货物名称</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单价</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数量</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总价</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*-1</w:t>
            </w: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报价</w:t>
            </w:r>
          </w:p>
        </w:tc>
        <w:tc>
          <w:tcPr>
            <w:tcW w:w="7122" w:type="dxa"/>
            <w:gridSpan w:val="6"/>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采购包内属于节能、环境标志产品的报价总金额：</w:t>
            </w:r>
            <w:r>
              <w:rPr>
                <w:sz w:val="24"/>
                <w:szCs w:val="24"/>
                <w:u w:val="single"/>
              </w:rPr>
              <w:t>　　　　　</w:t>
            </w:r>
            <w:r>
              <w:rPr>
                <w:sz w:val="24"/>
                <w:szCs w:val="24"/>
              </w:rPr>
              <w:t>。</w:t>
            </w:r>
          </w:p>
        </w:tc>
      </w:tr>
    </w:tbl>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1、对节能、环境标志产品计算价格扣除时，只依据电子投标文件“三-1-②优先类节能产品、环境标志产品证明材料（价格扣除适用，若有）”。</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2、本表以采购包为单位，不同采购包请分别填写；同一采购包请按照其品目号顺序分别填写。</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3、具体统计、计算：</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3.1同一品目中各认证证书不重复计算价格扣除。强制类节能产品不享受价格扣除。</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3.2计算结果若除不尽，可四舍五入保留到小数点后两位。</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3.3投标人应按照招标文件要求认真统计、计算。</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3.4若无节能、环境标志产品，不填写本表。</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三-1-②优先类节能产品、环境标志产品证明材料（价格扣除适用，若有）</w:t>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三-2小型、微型企业产品等价格扣除证明材料（若有）</w:t>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三-2-①中小企业声明函（价格扣除适用，若有）</w:t>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中小企业声明函（货物）</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采购活动，提供的货物全部由符合政策要求的中小企业制造。相关企业（含联合体中的中小企业、签订分包意向协议的中小企业）的具体情况如下：</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w:t>
      </w:r>
      <w:r>
        <w:rPr>
          <w:rFonts w:ascii="宋体" w:hAnsi="宋体" w:eastAsia="宋体" w:cs="宋体"/>
          <w:sz w:val="24"/>
          <w:szCs w:val="24"/>
          <w:vertAlign w:val="superscript"/>
        </w:rPr>
        <w:t>1</w:t>
      </w:r>
      <w:r>
        <w:rPr>
          <w:sz w:val="24"/>
          <w:szCs w:val="24"/>
        </w:rPr>
        <w:t>，属于</w:t>
      </w:r>
      <w:r>
        <w:rPr>
          <w:sz w:val="24"/>
          <w:szCs w:val="24"/>
          <w:u w:val="single"/>
        </w:rPr>
        <w:t>（中型企业、小型企业、微型企业）</w:t>
      </w:r>
      <w:r>
        <w:rPr>
          <w:sz w:val="24"/>
          <w:szCs w:val="24"/>
        </w:rPr>
        <w:t>；</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以上企业，不属于大企业的分支机构，不存在控股股东为大企业的情形，也不存在与大企业的负责人为同一人的情形。</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本企业对上述声明内容的真实性负责。如有虚假，将依法承担相应责任。</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1、从业人员、营业收入、资产总额填报上一年度数据，无上一年度数据的新成立企业可不填报。</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中小企业声明函（工程、服务）</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w:t>
      </w:r>
      <w:r>
        <w:rPr>
          <w:rFonts w:ascii="宋体" w:hAnsi="宋体" w:eastAsia="宋体" w:cs="宋体"/>
          <w:sz w:val="24"/>
          <w:szCs w:val="24"/>
          <w:vertAlign w:val="superscript"/>
        </w:rPr>
        <w:t>1</w:t>
      </w:r>
      <w:r>
        <w:rPr>
          <w:sz w:val="24"/>
          <w:szCs w:val="24"/>
        </w:rPr>
        <w:t>，属于</w:t>
      </w:r>
      <w:r>
        <w:rPr>
          <w:sz w:val="24"/>
          <w:szCs w:val="24"/>
          <w:u w:val="single"/>
        </w:rPr>
        <w:t>（中型企业、小型企业、微型企业）</w:t>
      </w:r>
      <w:r>
        <w:rPr>
          <w:sz w:val="24"/>
          <w:szCs w:val="24"/>
        </w:rPr>
        <w:t>；</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以上企业，不属于大企业的分支机构，不存在控股股东为大企业的情形，也不存在与大企业的负责人为同一人的情形。</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本企业对上述声明内容的真实性负责。如有虚假，将依法承担相应责任。</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1、从业人员、营业收入、资产总额填报上一年度数据，无上一年度数据的新成立企业可不填报。</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三-2-②小型、微型企业等证明材料（价格扣除适用，若有）</w:t>
      </w:r>
    </w:p>
    <w:p>
      <w:pPr>
        <w:pStyle w:val="14"/>
        <w:keepNext w:val="0"/>
        <w:keepLines w:val="0"/>
        <w:pageBreakBefore w:val="0"/>
        <w:kinsoku/>
        <w:wordWrap/>
        <w:overflowPunct/>
        <w:topLinePunct w:val="0"/>
        <w:autoSpaceDE/>
        <w:autoSpaceDN/>
        <w:bidi w:val="0"/>
        <w:adjustRightInd/>
        <w:snapToGrid/>
        <w:spacing w:line="400" w:lineRule="atLeast"/>
        <w:ind w:firstLine="480"/>
        <w:jc w:val="center"/>
        <w:textAlignment w:val="auto"/>
        <w:rPr>
          <w:sz w:val="24"/>
          <w:szCs w:val="24"/>
        </w:rPr>
      </w:pPr>
      <w:r>
        <w:rPr>
          <w:sz w:val="24"/>
          <w:szCs w:val="24"/>
        </w:rPr>
        <w:t>编制说明</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1、投标人应按照招标文件要求提供相应证明材料，证明材料应与《中小企业声明函》的内容相一致，否则视为《中小企业声明函》内容不真实。</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2、投标人为监狱企业的，根据其提供的由省级以上监狱管理局、戒毒管理局（含新疆生产建设兵团）出具的属于监狱企业的证明文件进行认定，监狱企业视同小型、微型企业。</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附：</w:t>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残疾人福利性单位声明函（价格扣除适用，若有）</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）由本投标人承建的（填写“所投采购包、品目号”）工程</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 ）由本投标人承接的（填写“所投采购包、品目号”）服务；</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本投标人对上述声明的真实性负责。如有虚假，将依法承担相应责任。</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备注：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1、请投标人按照实际情况编制填写本声明函，并在相应的（）中打“√”。</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2、若《残疾人福利性单位声明函》内容不真实，视为提供虚假材料。</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附：</w:t>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监狱企业证明材料</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投标人为监狱企业，提供本单位制造的货物（承接的服务），并在电子投标文件中提供省级以上监狱管理局、戒毒管理局（含新疆生产建设兵团）出具的属于监狱企业的证明文件。</w:t>
      </w:r>
    </w:p>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3"/>
        <w:rPr>
          <w:sz w:val="24"/>
          <w:szCs w:val="24"/>
        </w:rPr>
      </w:pPr>
      <w:r>
        <w:rPr>
          <w:b/>
          <w:sz w:val="24"/>
          <w:szCs w:val="24"/>
        </w:rPr>
        <w:t>三-3招标文件规定的其他价格扣除证明材料（若有）</w:t>
      </w:r>
    </w:p>
    <w:p>
      <w:pPr>
        <w:pStyle w:val="14"/>
        <w:keepNext w:val="0"/>
        <w:keepLines w:val="0"/>
        <w:pageBreakBefore w:val="0"/>
        <w:kinsoku/>
        <w:wordWrap/>
        <w:overflowPunct/>
        <w:topLinePunct w:val="0"/>
        <w:autoSpaceDE/>
        <w:autoSpaceDN/>
        <w:bidi w:val="0"/>
        <w:adjustRightInd/>
        <w:snapToGrid/>
        <w:spacing w:line="400" w:lineRule="atLeast"/>
        <w:ind w:firstLine="480"/>
        <w:jc w:val="center"/>
        <w:textAlignment w:val="auto"/>
        <w:rPr>
          <w:sz w:val="24"/>
          <w:szCs w:val="24"/>
        </w:rPr>
      </w:pPr>
      <w:r>
        <w:rPr>
          <w:sz w:val="24"/>
          <w:szCs w:val="24"/>
        </w:rPr>
        <w:t>编制说明</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14"/>
      </w:pPr>
      <w:r>
        <w:t xml:space="preserve"> </w:t>
      </w:r>
      <w:r>
        <w:br w:type="textWrapping"/>
      </w:r>
      <w:r>
        <w:br w:type="page"/>
      </w:r>
    </w:p>
    <w:p>
      <w:pPr>
        <w:pStyle w:val="14"/>
        <w:keepNext w:val="0"/>
        <w:keepLines w:val="0"/>
        <w:pageBreakBefore w:val="0"/>
        <w:kinsoku/>
        <w:wordWrap/>
        <w:overflowPunct/>
        <w:topLinePunct w:val="0"/>
        <w:autoSpaceDE/>
        <w:autoSpaceDN/>
        <w:bidi w:val="0"/>
        <w:adjustRightInd/>
        <w:snapToGrid/>
        <w:spacing w:line="400" w:lineRule="atLeast"/>
        <w:textAlignment w:val="auto"/>
        <w:rPr>
          <w:sz w:val="24"/>
          <w:szCs w:val="24"/>
        </w:rPr>
      </w:pPr>
    </w:p>
    <w:p>
      <w:pPr>
        <w:pStyle w:val="14"/>
        <w:jc w:val="center"/>
        <w:outlineLvl w:val="2"/>
      </w:pPr>
      <w:r>
        <w:rPr>
          <w:b/>
          <w:sz w:val="28"/>
        </w:rPr>
        <w:t>封面格式(技术商务部分)</w:t>
      </w:r>
    </w:p>
    <w:p>
      <w:pPr>
        <w:pStyle w:val="14"/>
        <w:jc w:val="center"/>
        <w:outlineLvl w:val="0"/>
      </w:pPr>
      <w:r>
        <w:rPr>
          <w:b/>
          <w:sz w:val="48"/>
        </w:rPr>
        <w:t>福建省政府采购投标文件</w:t>
      </w:r>
    </w:p>
    <w:p>
      <w:pPr>
        <w:pStyle w:val="14"/>
        <w:jc w:val="center"/>
        <w:outlineLvl w:val="0"/>
      </w:pPr>
      <w:r>
        <w:rPr>
          <w:b/>
          <w:sz w:val="48"/>
        </w:rPr>
        <w:t>（技术商务部分）</w:t>
      </w:r>
      <w:r>
        <w:br w:type="textWrapping"/>
      </w:r>
      <w:r>
        <w:br w:type="textWrapping"/>
      </w:r>
      <w:r>
        <w:br w:type="textWrapping"/>
      </w:r>
    </w:p>
    <w:p>
      <w:pPr>
        <w:pStyle w:val="14"/>
        <w:jc w:val="center"/>
        <w:outlineLvl w:val="1"/>
      </w:pPr>
      <w:r>
        <w:rPr>
          <w:b/>
          <w:sz w:val="36"/>
        </w:rPr>
        <w:t>（填写正本或副本）</w:t>
      </w:r>
      <w:r>
        <w:br w:type="textWrapping"/>
      </w:r>
      <w:r>
        <w:br w:type="textWrapping"/>
      </w:r>
      <w:r>
        <w:br w:type="textWrapping"/>
      </w:r>
      <w:r>
        <w:br w:type="textWrapping"/>
      </w:r>
      <w:r>
        <w:br w:type="textWrapping"/>
      </w:r>
    </w:p>
    <w:p>
      <w:pPr>
        <w:pStyle w:val="14"/>
        <w:jc w:val="center"/>
        <w:outlineLvl w:val="2"/>
      </w:pPr>
      <w:r>
        <w:rPr>
          <w:b/>
          <w:sz w:val="28"/>
        </w:rPr>
        <w:t>（项目名称：（由投标人填写）</w:t>
      </w:r>
    </w:p>
    <w:p>
      <w:pPr>
        <w:pStyle w:val="14"/>
        <w:jc w:val="center"/>
        <w:outlineLvl w:val="2"/>
      </w:pPr>
      <w:r>
        <w:rPr>
          <w:b/>
          <w:sz w:val="28"/>
        </w:rPr>
        <w:t>（备案编号：（由投标人填写）</w:t>
      </w:r>
    </w:p>
    <w:p>
      <w:pPr>
        <w:pStyle w:val="14"/>
        <w:jc w:val="center"/>
        <w:outlineLvl w:val="2"/>
      </w:pPr>
      <w:r>
        <w:rPr>
          <w:b/>
          <w:sz w:val="28"/>
        </w:rPr>
        <w:t>（项目编号：（由投标人填写）</w:t>
      </w:r>
    </w:p>
    <w:p>
      <w:pPr>
        <w:pStyle w:val="14"/>
        <w:jc w:val="center"/>
        <w:outlineLvl w:val="2"/>
      </w:pPr>
      <w:r>
        <w:rPr>
          <w:b/>
          <w:sz w:val="28"/>
        </w:rPr>
        <w:t>（所投采购包：（由投标人填写）</w:t>
      </w:r>
      <w:r>
        <w:br w:type="textWrapping"/>
      </w:r>
      <w:r>
        <w:br w:type="textWrapping"/>
      </w:r>
    </w:p>
    <w:p>
      <w:pPr>
        <w:pStyle w:val="14"/>
        <w:jc w:val="center"/>
        <w:outlineLvl w:val="2"/>
      </w:pPr>
      <w:r>
        <w:rPr>
          <w:b/>
          <w:sz w:val="28"/>
        </w:rPr>
        <w:t>投标人：（填写“全称”）</w:t>
      </w:r>
    </w:p>
    <w:p>
      <w:pPr>
        <w:pStyle w:val="14"/>
        <w:jc w:val="center"/>
        <w:outlineLvl w:val="2"/>
      </w:pPr>
      <w:r>
        <w:rPr>
          <w:b/>
          <w:sz w:val="28"/>
        </w:rPr>
        <w:t>（由投标人填写）年（由投标人填写）月</w:t>
      </w:r>
    </w:p>
    <w:p>
      <w:pPr>
        <w:pStyle w:val="14"/>
      </w:pPr>
      <w:r>
        <w:t xml:space="preserve"> </w:t>
      </w:r>
      <w:r>
        <w:br w:type="textWrapping"/>
      </w:r>
      <w: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索引</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一、标的说明一览表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二、技术和服务要求响应表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三、商务条件响应表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四、投标人提交的其他资料（若有）</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技术商务部分中不得出现报价部分的全部或部分的投标报价信息（或组成资料），否则符合性审查不合格。</w:t>
      </w:r>
    </w:p>
    <w:p>
      <w:pPr>
        <w:pStyle w:val="14"/>
        <w:keepNext w:val="0"/>
        <w:keepLines w:val="0"/>
        <w:pageBreakBefore w:val="0"/>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一、标的说明一览表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项目编号：</w:t>
      </w:r>
      <w:r>
        <w:rPr>
          <w:sz w:val="24"/>
          <w:szCs w:val="24"/>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品目号</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投标标的</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数量</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规格</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来源地</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*-1</w:t>
            </w: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187"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bl>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1、本表应按照下列规定填写：</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1.1“采购包”、“品目号”、“投标标的”及“数量”应与招标文件《采购标的一览表》中的有关内容（“采购包”、“品目号”、“采购标的”及“数量”）保持一致。</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3、电子投标文件中涉及“投标标的”、“数量”、“规格”、“来源地”的内容若不一致，应以本表为准。</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二、技术和服务要求响应表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项目编号：</w:t>
      </w:r>
      <w:r>
        <w:rPr>
          <w:sz w:val="24"/>
          <w:szCs w:val="24"/>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w:t>
            </w: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品目号</w:t>
            </w: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技术和服务要求</w:t>
            </w: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投标响应</w:t>
            </w: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*-1</w:t>
            </w: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bl>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1、本表应按照下列规定填写：</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1.1“技术和服务要求”项下填写的内容应与招标文件第五章“技术和服务要求”的内容保持一致。</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1.3“是否偏离及说明”项下应按下列规定填写：优于的，填写“正偏离”；符合的，填写“无偏离”；低于的，填写“负偏离”。</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三、商务条件响应表</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项目编号：</w:t>
      </w:r>
      <w:r>
        <w:rPr>
          <w:sz w:val="24"/>
          <w:szCs w:val="24"/>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采购包</w:t>
            </w: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品目号</w:t>
            </w: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商务条件</w:t>
            </w: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投标响应</w:t>
            </w: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*-1</w:t>
            </w: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keepNext w:val="0"/>
              <w:keepLines w:val="0"/>
              <w:pageBreakBefore w:val="0"/>
              <w:kinsoku/>
              <w:wordWrap/>
              <w:overflowPunct/>
              <w:topLinePunct w:val="0"/>
              <w:autoSpaceDE/>
              <w:autoSpaceDN/>
              <w:bidi w:val="0"/>
              <w:adjustRightInd/>
              <w:snapToGrid/>
              <w:spacing w:line="400" w:lineRule="atLeast"/>
              <w:jc w:val="left"/>
              <w:textAlignment w:val="auto"/>
              <w:rPr>
                <w:sz w:val="24"/>
                <w:szCs w:val="24"/>
              </w:rPr>
            </w:pPr>
            <w:r>
              <w:rPr>
                <w:sz w:val="24"/>
                <w:szCs w:val="24"/>
              </w:rPr>
              <w:t>…</w:t>
            </w: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c>
          <w:tcPr>
            <w:tcW w:w="1661" w:type="dxa"/>
          </w:tcPr>
          <w:p>
            <w:pPr>
              <w:keepNext w:val="0"/>
              <w:keepLines w:val="0"/>
              <w:pageBreakBefore w:val="0"/>
              <w:kinsoku/>
              <w:wordWrap/>
              <w:overflowPunct/>
              <w:topLinePunct w:val="0"/>
              <w:autoSpaceDE/>
              <w:autoSpaceDN/>
              <w:bidi w:val="0"/>
              <w:adjustRightInd/>
              <w:snapToGrid/>
              <w:spacing w:line="400" w:lineRule="atLeast"/>
              <w:textAlignment w:val="auto"/>
              <w:rPr>
                <w:sz w:val="24"/>
                <w:szCs w:val="24"/>
              </w:rPr>
            </w:pPr>
          </w:p>
        </w:tc>
      </w:tr>
    </w:tbl>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※注意：</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1、本表应按照下列规定填写：</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1.1“商务条件”项下填写的内容应与招标文件第五章“商务条件”的内容保持一致。</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1.2“投标响应”项下应填写具体的响应内容并与“商务条件”项下填写的内容逐项对应；对“商务条件”项下涉及“≥或＞”、“≤或＜”及某个区间值范围内的内容，应填写具体的数值。</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1.3“是否偏离及说明”项下应按下列规定填写：优于的，填写“正偏离”；符合的，填写“无偏离”；低于的，填写“负偏离”。</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投标人：</w:t>
      </w:r>
      <w:r>
        <w:rPr>
          <w:sz w:val="24"/>
          <w:szCs w:val="24"/>
          <w:u w:val="single"/>
        </w:rPr>
        <w:t>（全称并加盖单位公章）</w:t>
      </w:r>
    </w:p>
    <w:p>
      <w:pPr>
        <w:pStyle w:val="14"/>
        <w:keepNext w:val="0"/>
        <w:keepLines w:val="0"/>
        <w:pageBreakBefore w:val="0"/>
        <w:kinsoku/>
        <w:wordWrap/>
        <w:overflowPunct/>
        <w:topLinePunct w:val="0"/>
        <w:autoSpaceDE/>
        <w:autoSpaceDN/>
        <w:bidi w:val="0"/>
        <w:adjustRightInd/>
        <w:snapToGrid/>
        <w:spacing w:line="400" w:lineRule="atLeast"/>
        <w:ind w:firstLine="480"/>
        <w:jc w:val="right"/>
        <w:textAlignment w:val="auto"/>
        <w:rPr>
          <w:sz w:val="24"/>
          <w:szCs w:val="24"/>
        </w:rPr>
      </w:pPr>
      <w:r>
        <w:rPr>
          <w:sz w:val="24"/>
          <w:szCs w:val="24"/>
        </w:rPr>
        <w:t>日期：</w:t>
      </w:r>
      <w:r>
        <w:rPr>
          <w:sz w:val="24"/>
          <w:szCs w:val="24"/>
          <w:u w:val="single"/>
        </w:rPr>
        <w:t>　　年　　月　　日</w:t>
      </w:r>
    </w:p>
    <w:p>
      <w:pPr>
        <w:pStyle w:val="14"/>
        <w:keepNext w:val="0"/>
        <w:keepLines w:val="0"/>
        <w:pageBreakBefore w:val="0"/>
        <w:kinsoku/>
        <w:wordWrap/>
        <w:overflowPunct/>
        <w:topLinePunct w:val="0"/>
        <w:autoSpaceDE/>
        <w:autoSpaceDN/>
        <w:bidi w:val="0"/>
        <w:adjustRightInd/>
        <w:snapToGrid/>
        <w:spacing w:line="400" w:lineRule="atLeast"/>
        <w:textAlignment w:val="auto"/>
        <w:rPr>
          <w:sz w:val="24"/>
          <w:szCs w:val="24"/>
        </w:rPr>
      </w:pPr>
      <w:r>
        <w:rPr>
          <w:sz w:val="24"/>
          <w:szCs w:val="24"/>
        </w:rPr>
        <w:t xml:space="preserve"> </w:t>
      </w:r>
      <w:r>
        <w:rPr>
          <w:sz w:val="24"/>
          <w:szCs w:val="24"/>
        </w:rPr>
        <w:br w:type="textWrapping"/>
      </w:r>
      <w:r>
        <w:rPr>
          <w:sz w:val="24"/>
          <w:szCs w:val="24"/>
        </w:rPr>
        <w:br w:type="page"/>
      </w:r>
    </w:p>
    <w:p>
      <w:pPr>
        <w:pStyle w:val="14"/>
        <w:keepNext w:val="0"/>
        <w:keepLines w:val="0"/>
        <w:pageBreakBefore w:val="0"/>
        <w:kinsoku/>
        <w:wordWrap/>
        <w:overflowPunct/>
        <w:topLinePunct w:val="0"/>
        <w:autoSpaceDE/>
        <w:autoSpaceDN/>
        <w:bidi w:val="0"/>
        <w:adjustRightInd/>
        <w:snapToGrid/>
        <w:spacing w:line="400" w:lineRule="atLeast"/>
        <w:jc w:val="center"/>
        <w:textAlignment w:val="auto"/>
        <w:outlineLvl w:val="2"/>
        <w:rPr>
          <w:sz w:val="24"/>
          <w:szCs w:val="24"/>
        </w:rPr>
      </w:pPr>
      <w:r>
        <w:rPr>
          <w:b/>
          <w:sz w:val="24"/>
          <w:szCs w:val="24"/>
        </w:rPr>
        <w:t>四、投标人提交的其他资料（若有）</w:t>
      </w:r>
    </w:p>
    <w:p>
      <w:pPr>
        <w:pStyle w:val="14"/>
        <w:keepNext w:val="0"/>
        <w:keepLines w:val="0"/>
        <w:pageBreakBefore w:val="0"/>
        <w:kinsoku/>
        <w:wordWrap/>
        <w:overflowPunct/>
        <w:topLinePunct w:val="0"/>
        <w:autoSpaceDE/>
        <w:autoSpaceDN/>
        <w:bidi w:val="0"/>
        <w:adjustRightInd/>
        <w:snapToGrid/>
        <w:spacing w:line="400" w:lineRule="atLeast"/>
        <w:ind w:firstLine="480"/>
        <w:jc w:val="center"/>
        <w:textAlignment w:val="auto"/>
        <w:rPr>
          <w:sz w:val="24"/>
          <w:szCs w:val="24"/>
        </w:rPr>
      </w:pPr>
      <w:r>
        <w:rPr>
          <w:sz w:val="24"/>
          <w:szCs w:val="24"/>
        </w:rPr>
        <w:t>编制说明</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1、招标文件要求提交的除“资格及资信证明部分”、“报价部分”外的其他证明材料或资料加盖投标人的单位公章后应在此项下提交。</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2、招标文件要求投标人提供方案（包括但不限于：组织、实施、技术、服务方案等）的，投标人应在此项下提交。</w:t>
      </w:r>
    </w:p>
    <w:p>
      <w:pPr>
        <w:pStyle w:val="14"/>
        <w:keepNext w:val="0"/>
        <w:keepLines w:val="0"/>
        <w:pageBreakBefore w:val="0"/>
        <w:kinsoku/>
        <w:wordWrap/>
        <w:overflowPunct/>
        <w:topLinePunct w:val="0"/>
        <w:autoSpaceDE/>
        <w:autoSpaceDN/>
        <w:bidi w:val="0"/>
        <w:adjustRightInd/>
        <w:snapToGrid/>
        <w:spacing w:line="400" w:lineRule="atLeast"/>
        <w:ind w:firstLine="480"/>
        <w:jc w:val="left"/>
        <w:textAlignment w:val="auto"/>
        <w:rPr>
          <w:sz w:val="24"/>
          <w:szCs w:val="24"/>
        </w:rPr>
      </w:pPr>
      <w:r>
        <w:rPr>
          <w:sz w:val="24"/>
          <w:szCs w:val="24"/>
        </w:rPr>
        <w:t>3、除招标文件另有规定外，投标人认为需要提交的其他证明材料或资料加盖投标人的单位公章后应在此项下提交。</w:t>
      </w:r>
    </w:p>
    <w:p>
      <w:pPr>
        <w:pStyle w:val="14"/>
        <w:keepNext w:val="0"/>
        <w:keepLines w:val="0"/>
        <w:pageBreakBefore w:val="0"/>
        <w:kinsoku/>
        <w:wordWrap/>
        <w:overflowPunct/>
        <w:topLinePunct w:val="0"/>
        <w:autoSpaceDE/>
        <w:autoSpaceDN/>
        <w:bidi w:val="0"/>
        <w:adjustRightInd/>
        <w:snapToGrid/>
        <w:spacing w:line="400" w:lineRule="atLeast"/>
        <w:textAlignment w:val="auto"/>
        <w:rPr>
          <w:rFonts w:hint="eastAsia"/>
          <w:sz w:val="24"/>
          <w:szCs w:val="24"/>
          <w:lang w:val="en-US" w:eastAsia="zh-Hans"/>
        </w:rPr>
      </w:pP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NWE3OTlkYzUyOTYxMThmMTU4MTMyNWMyMjllYjEifQ=="/>
  </w:docVars>
  <w:rsids>
    <w:rsidRoot w:val="53B52B8D"/>
    <w:rsid w:val="00F05865"/>
    <w:rsid w:val="014C3669"/>
    <w:rsid w:val="017A69E2"/>
    <w:rsid w:val="04962FC2"/>
    <w:rsid w:val="07675DBC"/>
    <w:rsid w:val="091C6E0D"/>
    <w:rsid w:val="0EA566DF"/>
    <w:rsid w:val="0F5C4EBF"/>
    <w:rsid w:val="119427BC"/>
    <w:rsid w:val="177F50ED"/>
    <w:rsid w:val="1C7F1653"/>
    <w:rsid w:val="22513B6F"/>
    <w:rsid w:val="23106FBA"/>
    <w:rsid w:val="26176C70"/>
    <w:rsid w:val="274C2AA4"/>
    <w:rsid w:val="28264893"/>
    <w:rsid w:val="28BA21D4"/>
    <w:rsid w:val="29816F05"/>
    <w:rsid w:val="36A82C7F"/>
    <w:rsid w:val="384F0C8B"/>
    <w:rsid w:val="3A1976E0"/>
    <w:rsid w:val="3C532CE5"/>
    <w:rsid w:val="40D42436"/>
    <w:rsid w:val="44A05FF0"/>
    <w:rsid w:val="4957529D"/>
    <w:rsid w:val="4A062BE2"/>
    <w:rsid w:val="4CE91FC4"/>
    <w:rsid w:val="50395794"/>
    <w:rsid w:val="515B280E"/>
    <w:rsid w:val="528B1383"/>
    <w:rsid w:val="53B52B8D"/>
    <w:rsid w:val="56A456B3"/>
    <w:rsid w:val="582D5D4B"/>
    <w:rsid w:val="5C786241"/>
    <w:rsid w:val="5DED57C8"/>
    <w:rsid w:val="60C56BCA"/>
    <w:rsid w:val="63CD4DEC"/>
    <w:rsid w:val="64C52C4D"/>
    <w:rsid w:val="65BC586E"/>
    <w:rsid w:val="6AEB6C47"/>
    <w:rsid w:val="6BA54DAB"/>
    <w:rsid w:val="6C863CDA"/>
    <w:rsid w:val="70D076C8"/>
    <w:rsid w:val="74555216"/>
    <w:rsid w:val="75EF0BD8"/>
    <w:rsid w:val="77F79321"/>
    <w:rsid w:val="7BE97A24"/>
    <w:rsid w:val="7D4F52B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after="20" w:line="360" w:lineRule="auto"/>
      <w:jc w:val="center"/>
      <w:outlineLvl w:val="0"/>
    </w:pPr>
    <w:rPr>
      <w:rFonts w:ascii="宋体" w:hAnsi="宋体"/>
      <w:b/>
      <w:kern w:val="44"/>
      <w:sz w:val="3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400" w:after="200" w:line="360" w:lineRule="auto"/>
      <w:ind w:firstLine="200" w:firstLineChars="200"/>
      <w:jc w:val="center"/>
      <w:outlineLvl w:val="0"/>
    </w:pPr>
    <w:rPr>
      <w:rFonts w:ascii="Arial" w:hAnsi="Arial"/>
      <w:b/>
      <w:bCs/>
      <w:sz w:val="36"/>
      <w:szCs w:val="32"/>
    </w:rPr>
  </w:style>
  <w:style w:type="paragraph" w:styleId="4">
    <w:name w:val="Normal Indent"/>
    <w:basedOn w:val="1"/>
    <w:qFormat/>
    <w:uiPriority w:val="99"/>
    <w:pPr>
      <w:widowControl/>
      <w:ind w:firstLine="420" w:firstLineChars="200"/>
      <w:jc w:val="left"/>
    </w:pPr>
    <w:rPr>
      <w:rFonts w:ascii="Calibri" w:hAnsi="Calibri" w:eastAsia="宋体" w:cs="Times New Roman"/>
      <w:szCs w:val="22"/>
    </w:rPr>
  </w:style>
  <w:style w:type="paragraph" w:styleId="5">
    <w:name w:val="annotation text"/>
    <w:basedOn w:val="1"/>
    <w:qFormat/>
    <w:uiPriority w:val="0"/>
    <w:pPr>
      <w:jc w:val="left"/>
    </w:pPr>
  </w:style>
  <w:style w:type="paragraph" w:styleId="6">
    <w:name w:val="Body Text Indent"/>
    <w:basedOn w:val="1"/>
    <w:qFormat/>
    <w:uiPriority w:val="0"/>
    <w:pPr>
      <w:ind w:firstLine="570"/>
    </w:pPr>
    <w:rPr>
      <w:rFonts w:ascii="宋体" w:hAnsi="宋体"/>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character" w:styleId="13">
    <w:name w:val="Strong"/>
    <w:basedOn w:val="12"/>
    <w:qFormat/>
    <w:uiPriority w:val="0"/>
    <w:rPr>
      <w:b/>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51197</Words>
  <Characters>53195</Characters>
  <Lines>0</Lines>
  <Paragraphs>0</Paragraphs>
  <TotalTime>2</TotalTime>
  <ScaleCrop>false</ScaleCrop>
  <LinksUpToDate>false</LinksUpToDate>
  <CharactersWithSpaces>54112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WPS_1528166271</cp:lastModifiedBy>
  <cp:lastPrinted>2024-05-20T06:14:43Z</cp:lastPrinted>
  <dcterms:modified xsi:type="dcterms:W3CDTF">2024-05-20T06:33:33Z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9F959B64C3354266AD4407E12493CD8A</vt:lpwstr>
  </property>
</Properties>
</file>