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bookmarkEnd w:id="0"/>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展示体验中心征召择优录取办法</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为规范展示体验中心代销者征召工作，科学、公正、公平选拔优质代销者，保障展示体验中心的高效运营与可持续发展，特制定本办法。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本办法适用于福建省体育彩票管理中心（以下简称“中心”）开展的展示体验中心代销者的征召评审工作。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在征召中出现同一地点有两个以上申请者。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（四）评分原则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仿宋" w:hAnsi="仿宋" w:eastAsia="仿宋" w:cs="仿宋"/>
          <w:kern w:val="2"/>
          <w:sz w:val="32"/>
          <w:szCs w:val="32"/>
          <w:lang w:val="en-US" w:eastAsia="zh-CN" w:bidi="ar-SA"/>
        </w:rPr>
        <w:t>坚持“客观公正、科学合理、择优录取”原则，对申请人及其申请的位置进行多维度综合评价。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保密原则</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所有参与征召评审的工作人员及申请人须对评审过程中获取的商业信息、技术方案等保密，不得用于非评审用途。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二、评分体系框架</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采用“三维度加权评分法”，总分为100分，</w:t>
      </w:r>
      <w:r>
        <w:rPr>
          <w:rFonts w:hint="default" w:ascii="仿宋" w:hAnsi="仿宋" w:eastAsia="仿宋" w:cs="仿宋"/>
          <w:kern w:val="2"/>
          <w:sz w:val="32"/>
          <w:szCs w:val="32"/>
          <w:lang w:val="en-US" w:eastAsia="zh-CN" w:bidi="ar-SA"/>
        </w:rPr>
        <w:t>综合得分=考试成绩×30%+面试得分×50%+位置适配性得×20%</w:t>
      </w:r>
      <w:r>
        <w:rPr>
          <w:rFonts w:hint="eastAsia" w:ascii="仿宋" w:hAnsi="仿宋" w:eastAsia="仿宋" w:cs="仿宋"/>
          <w:kern w:val="2"/>
          <w:sz w:val="32"/>
          <w:szCs w:val="32"/>
          <w:lang w:val="en-US" w:eastAsia="zh-CN" w:bidi="ar-S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880"/>
        <w:gridCol w:w="362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评分维度</w:t>
            </w:r>
          </w:p>
        </w:tc>
        <w:tc>
          <w:tcPr>
            <w:tcW w:w="88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权重</w:t>
            </w:r>
          </w:p>
        </w:tc>
        <w:tc>
          <w:tcPr>
            <w:tcW w:w="362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评分依据</w:t>
            </w:r>
          </w:p>
        </w:tc>
        <w:tc>
          <w:tcPr>
            <w:tcW w:w="213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考试成绩</w:t>
            </w:r>
          </w:p>
        </w:tc>
        <w:tc>
          <w:tcPr>
            <w:tcW w:w="8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w:t>
            </w:r>
          </w:p>
        </w:tc>
        <w:tc>
          <w:tcPr>
            <w:tcW w:w="3625"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彩票基础知识、合规销售规范、产品知识掌握度</w:t>
            </w:r>
          </w:p>
        </w:tc>
        <w:tc>
          <w:tcPr>
            <w:tcW w:w="2131"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阳光邀约系统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面试表现</w:t>
            </w:r>
          </w:p>
        </w:tc>
        <w:tc>
          <w:tcPr>
            <w:tcW w:w="8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3625"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运营理念、市场认知、责任彩票理解深度</w:t>
            </w:r>
          </w:p>
        </w:tc>
        <w:tc>
          <w:tcPr>
            <w:tcW w:w="2131"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位置适配性</w:t>
            </w:r>
          </w:p>
        </w:tc>
        <w:tc>
          <w:tcPr>
            <w:tcW w:w="8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3625"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人流量，面积、结构、展示效果</w:t>
            </w:r>
          </w:p>
        </w:tc>
        <w:tc>
          <w:tcPr>
            <w:tcW w:w="2131"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分中心现场勘查评分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动态调整机制：每年根据市场变化及政策要求，由中心业务部室对评分维度和权重提出调整建议，经领导班子审议后更新。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三、具体评分规则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（一）线上考试</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考试内容：体育彩票相关知识。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（二）面试方法</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由5名评委分别打分，取平均分后乘以50%权重。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（三）申请位置评分细则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1.人流量（40分）：分中心勘查小组依据申请位置的日均人流量数据，分三档评分（高：40分、中：30分、低：20分）。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2.面积与结构（30分）：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面积≥30㎡且展示区/体验区划分合理：30分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20-30㎡且动线清晰：20分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＜20㎡或存在结构缺陷：10分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展示效果（30分）：评估门头能见度、内部灯光布局、数字化设备预留空间等，由分中心勘查小组现场打分。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四、综合得分计算与择优规则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（一）综合得分计算</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综合得分=</w:t>
      </w:r>
      <w:r>
        <w:rPr>
          <w:rFonts w:hint="default" w:ascii="仿宋" w:hAnsi="仿宋" w:eastAsia="仿宋" w:cs="仿宋"/>
          <w:kern w:val="2"/>
          <w:sz w:val="32"/>
          <w:szCs w:val="32"/>
          <w:lang w:val="en-US" w:eastAsia="zh-CN" w:bidi="ar-SA"/>
        </w:rPr>
        <w:t>考试成绩×30%+面试得分×50%+位置适配性得分×20%</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（二）择优规则</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综合得分从高到低排序，优先录取高分候选人。</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得分相同时，按“面试得分＞笔试成绩”顺序优先。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（三）特殊情形处理</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规定时间内未完成线上考试视为放弃申请资格。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2.若最高分申请人放弃资格，按排名顺延递补。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五、评审实施规范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（一）评分小组组成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由5人组成，包括中心领导、相关业务部室负责人。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（二）面试流程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1.申请人现场陈述（3分钟）；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2.评委提问（10分钟），评委独立打分并签字确认。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注：评选过程由评委共同打分，每项分数去掉一个最高分，去掉一个最低分，之后取平均分作为面试分数（截尾均值算法）。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（三）结果公示与申诉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1.综合得分及排名于评审后3个工作日内公示。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仿宋" w:hAnsi="仿宋" w:eastAsia="仿宋" w:cs="仿宋"/>
          <w:kern w:val="2"/>
          <w:sz w:val="32"/>
          <w:szCs w:val="32"/>
          <w:lang w:val="en-US" w:eastAsia="zh-CN" w:bidi="ar-SA"/>
        </w:rPr>
        <w:t>2.申请人如有异议，可在公示期内向中心书面申诉。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（四）应急处理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1.面试当天申请人缺席的，视为自动放弃。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仿宋" w:hAnsi="仿宋" w:eastAsia="仿宋" w:cs="仿宋"/>
          <w:kern w:val="2"/>
          <w:sz w:val="32"/>
          <w:szCs w:val="32"/>
          <w:lang w:val="en-US" w:eastAsia="zh-CN" w:bidi="ar-SA"/>
        </w:rPr>
        <w:t>2.因不可抗力导致评审中断的，需在5个工作日内完成补评。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六、咨询电话：95086。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000000"/>
          <w:spacing w:val="0"/>
          <w:sz w:val="32"/>
          <w:szCs w:val="32"/>
        </w:rPr>
        <w:t>）本办法解释权归福建省体育彩票管理中心。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rPr>
        <w:t>）本办法自印发之日起。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福建省体育彩票管理中心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2025年7月31日</w:t>
      </w: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- 1 -</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82BFF"/>
    <w:multiLevelType w:val="singleLevel"/>
    <w:tmpl w:val="A8982BFF"/>
    <w:lvl w:ilvl="0" w:tentative="0">
      <w:start w:val="3"/>
      <w:numFmt w:val="decimal"/>
      <w:lvlText w:val="%1."/>
      <w:lvlJc w:val="left"/>
      <w:pPr>
        <w:tabs>
          <w:tab w:val="left" w:pos="312"/>
        </w:tabs>
      </w:pPr>
    </w:lvl>
  </w:abstractNum>
  <w:abstractNum w:abstractNumId="1">
    <w:nsid w:val="1B4798B2"/>
    <w:multiLevelType w:val="singleLevel"/>
    <w:tmpl w:val="1B4798B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B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2025-07-31T01:37:49Z</dcterms:created>
  <dc:creator>Administrator</dc:creator>
  <cp:lastModifiedBy>　　　　　　　　　　　　　　　　</cp:lastModifiedBy>
  <dcterms:modified xsi:type="dcterms:W3CDTF">2025-07-31T01:39:06Z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178D60932BB848B3BA340F43B446AD53</vt:lpwstr>
  </property>
</Properties>
</file>